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A/1618/2024 vom 3. September 2024</w:t>
      </w:r>
    </w:p>
    <w:p>
      <w:r>
        <w:t>GE Cour de justice, 2024-09-03, FR</w:t>
      </w:r>
    </w:p>
    <w:p>
      <w:r>
        <w:rPr>
          <w:b/>
        </w:rPr>
        <w:t xml:space="preserve">Quelle: </w:t>
      </w:r>
      <w:r>
        <w:t>https://mcp.opencaselaw.ch/entscheid/ge_gerichte_A_1618_2024</w:t>
      </w:r>
    </w:p>
    <w:p>
      <w:r>
        <w:t>FR: GE_GERICHTE A/1618/2024 du 3 septembre 2024</w:t>
      </w:r>
    </w:p>
    <w:p>
      <w:r>
        <w:t>IT: GE_GERICHTE A/1618/2024 del 3 settembre 2024</w:t>
      </w:r>
    </w:p>
    <w:p>
      <w:pPr>
        <w:pStyle w:val="Heading2"/>
      </w:pPr>
      <w:r>
        <w:t>Erwägungen</w:t>
      </w:r>
    </w:p>
    <w:p>
      <w:r>
        <w:rPr>
          <w:b/>
        </w:rPr>
        <w:t>E. 4</w:t>
      </w:r>
    </w:p>
    <w:p>
      <w:r>
        <w:t>ème section dans la cause A______ recourante contre ADMINISTRATION FISCALE CANTONALE intimée _________ Recours contre le jugement du Tribunal administratif de première instance du 26 juin 2024 ( JTAPI/637/2024 ) EN FAIT A. a. Par décision sur réclamation du 11 avril 2024, l'administration fiscale cantonale (ci-après : AFC-GE) a refusé de faire droit à la réclamation formée par A______ relative à son impôt cantonal et communal (ci-après : ICC) 2022. b. Par acte du 10 mai 2024, A______ a interjeté recours auprès du Tribunal administratif de première instance (ci-après : TAPI) contre la décision précitée. c. Par pli recommandé du 15 mai 2024, reçu par l'intéressée le 17 mai 2024, le TAPI a imparti à A______ un délai au 14 juin 2024 pour effectuer une avance de frais de CHF 500.-, sous peine d'irrecevabilité de son recours. d. Par jugement du 26 juin 2024, le TAPI a déclaré le recours irrecevable. Bien que s'étant vu impartir un délai raisonnable à ces fins, A______ n'avait pas payé l'avance de frais. Selon le suivi des envois de La Poste, le pli recommandé contenant ce jugement est arrivé à l'office de retrait le vendredi 28 juin 2024. A______ a été avisée pour retrait le même jour, soit le vendredi 28 juin 2024 ; elle a fait prolonger le délai de garde et a réceptionné le pli le 8 juillet 2024. B. a. Par acte posté le 19 août 2024, A______ a interjeté recours auprès de la chambre administrative de la Cour de justice (ci-après : la chambre administrative) contre le jugement précité, concluant à ce que le TAPI juge son cas sans avance de frais. L'acte de recours ne faisait aucun développement sur la recevabilité. b. Sur ce, la cause a été gardée à juger. EN DROIT 1. La chambre de céans examine d’office et librement la recevabilité des recours qui lui sont soumis ( ATA/925/2024 du 6 août 2024 consid. 1 ; ATA/602/2024 du 14 mai 2024 consid. 1). 2. Se pose la question du respect du délai de recours. 2.1 Selon l’art. 62 al. 1 let. a et b LPA, le délai de recours contre une décision finale est de 30 jours. Il court dès le lendemain de la notification de la décision (art. 62 al. 3 1 re phr. LPA). Les délais en jours fixés par la loi ne courent pas du 15 juillet au 15 août inclusivement (art. 63 al. 1 let. b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Pour mémoire car elle ne s'applique pas en l'espèce, la loi fédérale sur l’impôt fédéral direct du 14 décembre 1990 (LIFD - RS 642.11) ne prévoit pas non plus de suspension des délais (arrêt du Tribunal fédéral 9C_236/2023 du 31 mai 2023 consid. 4 et la jurisprudence citée). 2.2 La décision qui n'est remise que contre la signature du destinataire ou d'un tiers habilité est réputée reçue au plus tard sept jours après la première tentative infructueuse de distribution (art. 62 al. 4 LPA). 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 ATA/916/2015 du 8 septembre 2015 consid. 3). 2.3 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 2.4 L'art. 29a Cst.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Toutefois,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9C_304/2023 du 21 février 2024 consid. 6.2.2). 2.5 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2.6 En l’espèce, il ressort du suivi des envois de la Poste que la recourante a été avisée de l’envoi le vendredi 28 juin 2024. Dès lors, en vertu de l’art. 64 al. 2 LPA précité, le jugement attaqué est réputé avoir été notifié le 5 juillet 2024, qui constitue le dies a quo du délai légal de recours de 30 jours. Dès lors que, comme expliqué ci-dessus, il n'y a pas lieu de tenir compte des suspensions de délais, le délai de recours est arrivé à échéance le dimanche 4 août 2024, ce qui l'a ainsi reporté (art. 17 al. 3 LPA) au lundi 5 août 2024. Le recours, expédié le 19 août 2024, est ainsi tardif. La recourante n’invoque pas de cas de force majeure au sens de l’art. 16 LPA qui l’aurait empêchée de déposer son acte de recours en temps voulu. On peut toutefois supposer qu'elle a cru pouvoir bénéficier des suspensions de délai estivales, alors que tel n'était pas le cas. Le recours sera ainsi déclaré irrecevable. 3. Vu l’issue du litige, un émolument de CHF 200.-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