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A/1618/2012 vom 19. Juli 2012</w:t>
      </w:r>
    </w:p>
    <w:p>
      <w:r>
        <w:t>GE Cour de justice, 2012-07-19, FR</w:t>
      </w:r>
    </w:p>
    <w:p>
      <w:r>
        <w:rPr>
          <w:b/>
        </w:rPr>
        <w:t xml:space="preserve">Quelle: </w:t>
      </w:r>
      <w:r>
        <w:t>https://mcp.opencaselaw.ch/entscheid/ge_gerichte_A_1618_2012</w:t>
      </w:r>
    </w:p>
    <w:p>
      <w:r>
        <w:t>FR: GE_GERICHTE A/1618/2012 du 19 juillet 2012</w:t>
      </w:r>
    </w:p>
    <w:p>
      <w:r>
        <w:t>IT: GE_GERICHTE A/1618/2012 del 19 luglio 2012</w:t>
      </w:r>
    </w:p>
    <w:p>
      <w:pPr>
        <w:pStyle w:val="Heading2"/>
      </w:pPr>
      <w:r>
        <w:t>Volltext</w:t>
      </w:r>
    </w:p>
    <w:p>
      <w:r>
        <w:t>Genève Cour de justice (Cour de droit public) Chambre des assurances sociales 19.07.2012 A/1618/2012</w:t>
      </w:r>
    </w:p>
    <w:p>
      <w:r>
        <w:t>A/1618/2012 ATAS/917/2012 du 19.07.2012 ( AI ) , PARTIELMNT ADMIS RÉPUBLIQUE ET CANTON DE GENÈVE POUVOIR JUDICIAIRE A/1618/2012 ATAS/917/2012 COUR DE JUSTICE Chambre des assurances sociales Arrêt du 19 juillet 2012 3ème Chambre En la cause Monsieur K__________, domicilié à Genève, comparant avec élection de domicile en l'étude de Maître BUTIKOFER Michael recourant contre OFFICE DE L'ASSURANCE-INVALIDITE DU CANTON DE GENEVE, sis rue de Lyon 97, Genève intimé ATTENDU EN FAIT Que par décision du 24 avril 2012, l'OFFICE CANTONAL DE L'ASSURANCE-INVALIDITE DU CANTON DE GENEVE (OAI) a reconnu à Monsieur K__________ (l’assuré) le droit à une allocation pour impotence de degré faible à compter du 1 er novembre 2011; Que par écriture du 25 mai 2012, l'assuré a interjeté recours en concluant à l'octroi d'une allocation pour impotence de degré moyen, éventuellement au renvoi de la cause à l'intimé pour réexamen de son droit aux prestations; Qu'invité à se déterminer, l'intimé, dans sa réponse du 25 juin 2012, a proposé - au vu du rapport de sortie du Centre suisse des paraplégiques du 26 avril 2012 produit par le recourant à l’appui de ses écritures - que la cause lui soit renvoyée pour complément d’instruction; CONSIDERANT EN DROIT Que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 le recours, déposé dans les forme et délai prévus par la loi, est recevable; Que le litige porte sur la question de savoir si l’impotence du recourant est faible ou moyenne; Que l’autorité administrative doit constater d’office les faits déterminants, c’est-à-dire toutes les circonstances dont dépend l’application des règles de droit (ATF 117 V 261 consid. 3 p. 263; T. LOCHER, Grundriss des Sozialversicherungsrecht, Bern 1994, t. 1, p. 438) et est ainsi tenue d’ordonner une instruction complémentaire lorsque les allégations des parties et les éléments ressortant du dossier requièrent une telle mesure; qu’en particulier, elle doit mettre en œuvre une expertise lorsqu’il paraît nécessaire de clarifier des aspects médicaux (ATF 117 V 282 consid. 4a p. 283; RAMA 1985 p. 240 consid.4; LOCHER op. cit.); Que de son côté, le juge qui considère que les faits ne sont pas suffisamment élucidés peut renvoyer la cause à l’administration pour complément d’instruction (RAMA 1993 p. 136); Qu'en l'espèce, il apparaît que des investigations complémentaires sont nécessaires, ce que l’intimé a au demeurant reconnu; Que la cause n'étant, de l'avis de la Cour de céans comme des parties, pas suffisamment instruite pour permettre de se déterminer en connaissance de cause, il convient de donner suite à la proposition de l'intimé et de lui renvoyer la cause pour instruction complémentaire puis nouvelle décision; Que le recourant qui obtient partiellement gain de cause a droit au remboursement de ses frais et dépens ainsi que de ceux de son mandataire PAR CES MOTIFS, LA CHAMBRE DES ASSURANCES SOCIALES : Statuant A la forme : Déclare le recours recevable. Au fond : L'admet partiellement au sens des considérants. Renvoie la cause à l'intimé pour instruction complémentaire et nouvelle décision. Condamne l'intimé à verser au recourant la somme de 1'000 fr. à titre de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