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A/1615/2009 vom 25. Juni 2009</w:t>
      </w:r>
    </w:p>
    <w:p>
      <w:r>
        <w:t>GE Cour de justice, 2009-06-25, FR</w:t>
      </w:r>
    </w:p>
    <w:p>
      <w:r>
        <w:rPr>
          <w:b/>
        </w:rPr>
        <w:t xml:space="preserve">Quelle: </w:t>
      </w:r>
      <w:r>
        <w:t>https://mcp.opencaselaw.ch/entscheid/ge_gerichte_A_1615_2009</w:t>
      </w:r>
    </w:p>
    <w:p>
      <w:r>
        <w:t>FR: GE_GERICHTE A/1615/2009 du 25 juin 2009</w:t>
      </w:r>
    </w:p>
    <w:p>
      <w:r>
        <w:t>IT: GE_GERICHTE A/1615/2009 del 25 giugno 2009</w:t>
      </w:r>
    </w:p>
    <w:p>
      <w:pPr>
        <w:pStyle w:val="Heading2"/>
      </w:pPr>
      <w:r>
        <w:t>Regeste</w:t>
      </w:r>
    </w:p>
    <w:p>
      <w:r>
        <w:t>Séquestre. | Le délai pour faire opposition au séquestre part dès la réception de l'ordonnance de séquestre. L'Office doit voir de cas en cas si le délai d'opposition doit être prolongé (art. 33). Plainte admise. | LP.33; LP.278</w:t>
      </w:r>
    </w:p>
    <w:p>
      <w:pPr>
        <w:pStyle w:val="Heading2"/>
      </w:pPr>
      <w:r>
        <w:t>Erwägungen</w:t>
      </w:r>
    </w:p>
    <w:p>
      <w:r>
        <w:rPr>
          <w:b/>
        </w:rPr>
        <w:t>E. 1</w:t>
      </w:r>
    </w:p>
    <w:p>
      <w:r>
        <w:t>L'admet.</w:t>
      </w:r>
    </w:p>
    <w:p>
      <w:r>
        <w:rPr>
          <w:b/>
        </w:rPr>
        <w:t>E. 2</w:t>
      </w:r>
    </w:p>
    <w:p>
      <w:r>
        <w:t>Annule la décision de l'Office des poursuites du 16 avril 2009, en ce qu'elle accorde une prolongation de délai de 90 jours du délai pour former opposition au séquestre.</w:t>
      </w:r>
    </w:p>
    <w:p>
      <w:r>
        <w:rPr>
          <w:b/>
        </w:rPr>
        <w:t>E. 3</w:t>
      </w:r>
    </w:p>
    <w:p>
      <w:r>
        <w:t>Invite l'Office des poursuites à rendre une nouvelle ordonnance de séquestre informant le débiteur qu'il dispose d'un délai de 10 jours pour former opposition au séquestre dès réception de ladite ordonnance (art. 278 al. 1 LP). 2. Déboute les parties de toutes autres conclusions. Siégeant : M. Philippe GUNTZ, président ;  M. Denis MATHEY et M. Christian CHAVAZ,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