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A/1615/2007 vom 26. Februar 2009</w:t>
      </w:r>
    </w:p>
    <w:p>
      <w:r>
        <w:t>GE Cour de justice, 2009-02-26, FR</w:t>
      </w:r>
    </w:p>
    <w:p>
      <w:r>
        <w:rPr>
          <w:b/>
        </w:rPr>
        <w:t xml:space="preserve">Quelle: </w:t>
      </w:r>
      <w:r>
        <w:t>https://mcp.opencaselaw.ch/entscheid/ge_gerichte_A_1615_2007</w:t>
      </w:r>
    </w:p>
    <w:p>
      <w:r>
        <w:t>FR: GE_GERICHTE A/1615/2007 du 26 février 2009</w:t>
      </w:r>
    </w:p>
    <w:p>
      <w:r>
        <w:t>IT: GE_GERICHTE A/1615/2007 del 26 febbraio 2009</w:t>
      </w:r>
    </w:p>
    <w:p>
      <w:pPr>
        <w:pStyle w:val="Heading2"/>
      </w:pPr>
      <w:r>
        <w:t>Volltext</w:t>
      </w:r>
    </w:p>
    <w:p>
      <w:r>
        <w:t>Genève Cour de justice (Cour de droit public) Chambre des assurances sociales 26.02.2009 A/1615/2007</w:t>
      </w:r>
    </w:p>
    <w:p>
      <w:r>
        <w:t>A/1615/2007 ATAS/234/2009 du 26.02.2009 ( LAMAL ) , REJETE RÉPUBLIQUE ET CANTON DE GENÈVE POUVOIR JUDICIAIRE A/1615/2007 ATAS/234/2009 ARRET DU TRIBUNAL CANTONAL DES ASSURANCES SOCIALES Chambre 4 du 26 février 2009 En la cause Monsieur L_________, domicilié à GENEVE recourant contre MUTUEL ASSURANCES, sise Rue du Nord 5, MARTIGNY intimée Vu la décision de MUTUEL ASSURANCES du 18 décembre 2006 confirmant à Monsieur L_________ l'adaptation des primes de l'assurance obligatoire des soins pour l'année 2007, approuvée par l'Office fédéral de la santé publique (ci-après OFSP); Vu l'opposition de l'assuré et la décision de MUTUEL ASSURANCES du 2 avril 2007 rejetant l'opposition; Vu l'attestation de l'organe de révision du 14 mars 2007; Vu le recours interjeté par l'assuré le 19 avril 2007 et la réponse de l'intimé du 16 mai 2007; Vu l'arrêt incident du Tribunal de céans du 27 juin 2007 prononçant la suspension de l'instruction jusqu'à droit connu dans une procédure similaire; Vu l'arrêt du Tribunal fédéral du 24 novembre 2008 ( 9C_312/2008 ) communiqué au recourant le 5 décembre 2008; Vu l'arrêt du Tribunal de céans du même jour en la cause opposant le recourant à l'intimé, s'agissant de l'augmentation des primes pour l'année 2006 (cause A/3153/2006); Attendu que 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l’assurance-maladie du 18 mars 1994 (LAMal): Que sa compétence pour juger du cas d’espèce est ainsi établie; Que le recours interjeté dans les forme et délai prescrits par la loi est recevable (art. 56 et 60 LPGA); Que le recourant conteste l'augmentation des primes de l'assurance-obligatoire des soins pour l'année 2007; Que l'exigence que les tarifs des primes soient dûment approuvés et contrôlés par l'OFSP entraîne une présomption d'adéquation du montant des primes; Que le Tribunal de céans ne saurait se substituer aux autorités chargées de la surveillance de la pratique des assureurs (ATF du 24 novembre 2008 9C_312/2008 ); Que l'organe de révision a attesté que l'intimé tenait notamment une comptabilité distincte pour l'assurance-maladie sociale et que les frais d'administration sont réparti entre l'assurance obligatoire des soins, l'assurance d'indemnités journalières et les assurances complémentaires et autres branches d'assurance; Qu'il y a lieu de conclure que la clause tarifaire en cause respecte le système de la répartition des dépenses et le principe du financement autonome de l'assurance obligatoire des soins (art. 60 LAMal); Que le recourant n'établit pas à satisfaction de droit la non-conformité au droit fédéral de la prime litigieuse;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