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A/1611/2016 vom 12. Dezember 2016</w:t>
      </w:r>
    </w:p>
    <w:p>
      <w:r>
        <w:t>GE Cour de justice, 2016-12-12, FR</w:t>
      </w:r>
    </w:p>
    <w:p>
      <w:r>
        <w:rPr>
          <w:b/>
        </w:rPr>
        <w:t xml:space="preserve">Quelle: </w:t>
      </w:r>
      <w:r>
        <w:t>https://mcp.opencaselaw.ch/entscheid/ge_gerichte_A_1611_2016</w:t>
      </w:r>
    </w:p>
    <w:p>
      <w:r>
        <w:t>FR: GE_GERICHTE A/1611/2016 du 12 décembre 2016</w:t>
      </w:r>
    </w:p>
    <w:p>
      <w:r>
        <w:t>IT: GE_GERICHTE A/1611/2016 del 12 dicembre 2016</w:t>
      </w:r>
    </w:p>
    <w:p>
      <w:pPr>
        <w:pStyle w:val="Heading2"/>
      </w:pPr>
      <w:r>
        <w:t>Erwägungen</w:t>
      </w:r>
    </w:p>
    <w:p>
      <w:r>
        <w:rPr>
          <w:b/>
        </w:rPr>
        <w:t>E. 9</w:t>
      </w:r>
    </w:p>
    <w:p>
      <w:r>
        <w:t>a. Selon l'art. 61 let. g LPGA, le recourant qui obtient gain de cause a droit au remboursement de ses frais et dépens. L'assuré qui agit dans sa propre cause sans l'assistance d'un avocat n'a droit à des dépens que si la complexité et l'importance de son affaire exige un investissement en temps et en argent qui dépasse le cadre de ce qu'un individu doit normalement assumer dans la gestion de ses affaires (cf. ATF 133 III 439 consid. 4 p. 446; 115 Ia 12 consid. 5 p. 21; 110 V 72 consid. 7 p. 81; 135 V 473 consid. 3.3 p. 47; arrêt du Tribunal fédéral 9C_62/2015 du 20 novembre 2015 consid. 6.2). b. En l'espèce, il ne sera pas alloué de dépens à la recourante, qui a agi sans l'assistance d'un avocat, dans une cause, d'une complexité et d'une importance relatives, n'ayant pas exigé un investissement particulier de sa part, au sens de la jurisprudence précitée.</w:t>
      </w:r>
    </w:p>
    <w:p>
      <w:r>
        <w:rPr>
          <w:b/>
        </w:rPr>
        <w:t>E. 10</w:t>
      </w:r>
    </w:p>
    <w:p>
      <w:r>
        <w:t>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