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A/1609/2015 vom 23. Juni 2015</w:t>
      </w:r>
    </w:p>
    <w:p>
      <w:r>
        <w:t>GE Cour de justice, 2015-06-23, FR</w:t>
      </w:r>
    </w:p>
    <w:p>
      <w:r>
        <w:rPr>
          <w:b/>
        </w:rPr>
        <w:t xml:space="preserve">Quelle: </w:t>
      </w:r>
      <w:r>
        <w:t>https://mcp.opencaselaw.ch/entscheid/ge_gerichte_A_1609_2015</w:t>
      </w:r>
    </w:p>
    <w:p>
      <w:r>
        <w:t>FR: GE_GERICHTE A/1609/2015 du 23 juin 2015</w:t>
      </w:r>
    </w:p>
    <w:p>
      <w:r>
        <w:t>IT: GE_GERICHTE A/1609/2015 del 23 giugno 2015</w:t>
      </w:r>
    </w:p>
    <w:p>
      <w:pPr>
        <w:pStyle w:val="Heading2"/>
      </w:pPr>
      <w:r>
        <w:t>Volltext</w:t>
      </w:r>
    </w:p>
    <w:p>
      <w:r>
        <w:t>Genève Cour de justice (Cour de droit public) Chambre administrative 23.06.2015 A/1609/2015</w:t>
      </w:r>
    </w:p>
    <w:p>
      <w:r>
        <w:t>A/1609/2015 ATA/658/2015 du 23.06.2015 ( FPUBL ) , IRRECEVABLE En fait En droit RÉPUBLIQUE ET CANTON DE GENÈVE POUVOIR JUDICIAIRE A/1609/2015 - FPUBL ATA/658/2015 COUR DE JUSTICE Chambre administrative Arrêt du 23 juin 2015 dans la cause Monsieur A______ représenté par Me Pierre de Preux, avocat contre CONSEIL D'ETAT EN FAIT 1) Le 15 avril 2015, le Conseil d’État a ouvert une procédure disciplinaire contre Monsieur A______, en sa qualité de Conseiller administratif de la commune B______. Il a chargé Madame C______ et Monsieur D______, Conseillers d’État, de conduire l’instruction de la procédure. ![endif]&gt;![if&gt; 2) Le 30 avril 2015, M. A______ a requis la récusation de Messieurs E______ et F______, Conseillers d’État, qu’il considérait comme prévenus à son encontre. Par la même occasion, il a demandé l’annulation de la décision du 15 avril 2015 précitée. ![endif]&gt;![if&gt; 3) Le 13 mai 2015, le Conseil d’État a informé M. A______ qu’il traiterait la demande de récusation avec le fond de la procédure et, comme ce dernier n’avait pas déféré à la convocation des deux magistrats instructeurs, lui a accordé un délai au 15 mai 2015 pour transmettre ses observations au sujet des griefs qui lui étaient reprochés sur le plan disciplinaire. ![endif]&gt;![if&gt; 4) Le 18 mai 2015, M. A______ a saisi la chambre administrative de la Cour de justice (ci-après : la chambre administrative) d’un recours, concluant à ce que le Conseil d’État statue sans attendre sur sa demande de récusation et, à titre préprovisionnel et provisionnel à ce que la chambre administrative lui fasse interdiction de statuer sur cette requête. ![endif]&gt;![if&gt; 5) Le même jour, il a entrepris une démarche similaire auprès du Tribunal fédéral.![endif]&gt;![if&gt; 6) À réception du recours, le juge délégué a accordé un délai au Conseil d’État pour se déterminer sur la demande de mesures provisoires formulée par l’intéressé. ![endif]&gt;![if&gt; 7) Le 26 mai 2015, le président de la chambre administrative a refusé d’ordonner à titre préprovisionnel les mesures provisionnelles sollicitées par le recourant.![endif]&gt;![if&gt; 8) Le 26 mai 2015, le Tribunal fédéral a déclaré irrecevable le recours de l’intéressé.![endif]&gt;![if&gt; 9) Le 27 mai 2015, le Conseil d’État a prononcé un blâme à l’encontre de M. A______. Les Conseillers d’État MM. E______ et F______ ne faisaient pas partie de la composition qui avait rendu cette décision.![endif]&gt;![if&gt; 10) Le 28 mai 2015, dans ses observations sur le recours du 18 mai 2015, le Conseil d’État a conclu à l’irrecevabilité de celui-ci. Il se référait à sa décision du 27 mai 2015. La requête en mesures provisionnelles était devenue sans objet et, sur le fond, le recours devait être rejeté en tant qu’il était recevable.![endif]&gt;![if&gt; 11) Dans sa détermination du 10 juin 2015, M. A______ a admis que le recours, en tant qu’il dénonçait un déni de justice, était devenu sans objet. Il a cependant conclu à ce que les frais de la cause soient mis à la charge de l’État et à ce qu’il lui soit alloué une indemnité de procédure. ![endif]&gt;![if&gt; Certes, le recours n’avait plus d’actualité. Toutefois, il avait un objet à la date de son dépôt. Il en voulait pour preuve le fait que les deux magistrats visés avaient fini par se récuser, même s’ils l’avaient fait pour des motifs inconnus. Le jugement sur récusation aurait dû être interjeté sur le fond. Dès lors, il ne devait pas être soumis au paiement de dépens et devait se voir allouer l’indemnité réclamée. 12) Sur ce, le juge délégué a averti les parties que la cause était gardée à juger.![endif]&gt;![if&gt; EN DROIT 1) Lorsqu’une autorité administrative mise en demeure refuse sans droit de statuer ou tarde à se prononcer, son silence est assimilé à une décision (art. 4 al. 4 de la loi sur la procédure administrative du 12 septembre 1985 - LPA - E 5 10). La voie du recours à la chambre administrative est dès lors ouverte en tout temps (art. 132 al. 2 de la loi sur l'organisation judiciaire du 26 septembre 2010 - LOJ - E 2 05 ; art. 62 al. 6 LPA).![endif]&gt;![if&gt; 2) En cas de recours contre la seule absence de décision, les conclusions ne peuvent tendre qu’à contraindre l’autorité à statuer. La juridiction qui admet alors un tel recours renvoie l’affaire à l’autorité inférieure en lui donnant des instructions impératives (art. 69 al. 4 LPA).![endif]&gt;![if&gt; 3) a. Aux termes de l'art. 60 al. 1 let. b LPA,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4) En l’occurrence, le recourant a saisi la chambre administrative d’un recours qu’il qualifie de « recours en déni de justice » contre le courrier du Conseil d’État l’informant qu’il traiterait sa demande de récusation et d’annulation de la décision d’ouvrir une procédure disciplinaire dans le cadre de sa décision sur le fond. Sous l’angle de l’intérêt actuel, vu la décision de l’autorité intimée du 27 mai 2013 qui constitue une décision finale mettant fin à la procédure disciplinaire, le recourant ne dispose plus d’aucun intérêt actuel à faire trancher le présent recours, les griefs qu’il voudrait invoquer à propos de la composition irrégulière de l’autorité décisionnaire pouvant l’être dans le cadre d’un recours qu’il interjetterait contre cette décision.![endif]&gt;![if&gt; 5) Le recours sera déclaré irrecevable faute d’objet.![endif]&gt;![if&gt; 6) Vu l’issue de celui-ci, aucun émolument ne sera perçu (art. 87 al. 1 LPA). De même, aucune indemnité de procédure ne sera allouée à ce stade incident de la procédure. La question de savoir si le recourant était fondé à contester la composition du Conseil d’État au stade de la décision d’ouvrir la procédure disciplinaire et de demander immédiatement l’annulation de celle-ci devant, si nécessaire, être abordée dans le cadre d’un éventuel recours contre le blâme prononcé à son encontre. ![endif]&gt;![if&gt; * * * * * PAR CES MOTIFS LA CHAMBRE ADMINISTRATIVE déclare irrecevable le recours de Monsieur A______ du 18 mai 2015, interjeté contre le courrier du 13 mai 2015 du Conseil d’État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de Preux, avocat du recourant ainsi qu'au Conseil d’État. Siégeants : M.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