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A/1598/2023 vom 24. Juni 2025</w:t>
      </w:r>
    </w:p>
    <w:p>
      <w:r>
        <w:t>GE Cour de justice, 2025-06-24, FR</w:t>
      </w:r>
    </w:p>
    <w:p>
      <w:r>
        <w:rPr>
          <w:b/>
        </w:rPr>
        <w:t xml:space="preserve">Quelle: </w:t>
      </w:r>
      <w:r>
        <w:t>https://mcp.opencaselaw.ch/entscheid/ge_gerichte_A_1598_2023</w:t>
      </w:r>
    </w:p>
    <w:p>
      <w:r>
        <w:t>FR: GE_GERICHTE A/1598/2023 du 24 juin 2025</w:t>
      </w:r>
    </w:p>
    <w:p>
      <w:r>
        <w:t>IT: GE_GERICHTE A/1598/2023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renouveler l'autorisation de séjour de la recourante, ainsi que sur son renvoi de Suisse.</w:t>
      </w:r>
    </w:p>
    <w:p>
      <w:r>
        <w:rPr>
          <w:b/>
        </w:rPr>
        <w:t>E. 2.1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2.2</w:t>
      </w:r>
    </w:p>
    <w:p>
      <w:r>
        <w:t>L'ALCP, entré en vigueur pour la Suisse le 1 er juin 2002, est applicable aux ressortissants des pays membres de l'UE, dont fait partie l’Espagne, et de l'AELE et aux membres de leur famille, pour autant que le droit national – à savoir la loi fédérale sur les étrangers et l'intégration du 16 décembre 2005 (LEI - RS 142.20) et ses ordonnances d'exécution, en particulier l'OASA – ne soit pas plus favorable ou que l'ALCP n'en dispose pas autrement (art. 12 ALCP ; art. 2 al. 2 et 3 LEI). Il se justifie par conséquent d'examiner la situation juridique de la recourante, qui possède la nationalité espagnole, sous l'angle de l'ALCP et de la LEI.</w:t>
      </w:r>
    </w:p>
    <w:p>
      <w:r>
        <w:rPr>
          <w:b/>
        </w:rPr>
        <w:t>E. 2.3</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2.3.1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2.3.2</w:t>
      </w:r>
    </w:p>
    <w:p>
      <w:r>
        <w:t>En interprétant ces principes, le Tribunal fédéral a jugé qu'un travailleur peut perdre son statut de travailleur salarié s'il est (1) volontairement devenu chômeur, ou (2) que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rPr>
          <w:b/>
        </w:rPr>
        <w:t>E. 2.3.3</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2.3.4</w:t>
      </w:r>
    </w:p>
    <w:p>
      <w:r>
        <w:t>L'art. 4 § 1 annexe I ALCP consacre le droit de demeurer aux ressortissants d'une partie contractante et aux membres de leur famille après la fin de leur activité économique. Conformément à l'art. 2 §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2.3.5</w:t>
      </w:r>
    </w:p>
    <w:p>
      <w:r>
        <w:t>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Selon la jurisprudence, il est indispensable qu'au moment où survient l'incapacité permanente de travail, le travailleur ait encore effectivement ce statut et que celui‑ci ait ainsi été perdu pour cette raison (ATF 147 II 35 consid. 3.3 ; 146 II 89 consid. 3.3 ; 141 II 1 consid. 4 ; arrêts du Tribunal fédéral 2C_215/2024 du 17 septembre 2024 consid. 4.3.1 ; 2C_237/2023 du 28 septembre 2023 consid. 4.2). Pour déterminer le moment où l'incapacité de travail survient, il convient de se référer aux résultats de la procédure d'octroi de la rente AI (ATF 144 II 121 consid. 3.6; 141 II 1 consid. 4.2.1; arrêt du Tribunal fédéral 2C_215/2024 précité consid. 4.3.1). En outre, il est nécessaire que le travailleur ait cessé d'être salarié en raison de son incapacité de travail ; ce n'est qu'à cette condition qu'il est justifié de maintenir ses droits en tant que travailleur au-delà de la perte de son statut de salarié (ATF 147 II 35 consid. 3.3 ; 141 II 1 consid. 4.3.2 ; arrêt du Tribunal fédéral 2C_434/2022 du 31 mai 2023 consid. 3.3). Le délai de deux ans tombe si l'incapacité de travail découle d'un accident de travail ou d'une maladie professionnelle et qu'il existe un droit à une rente d'un assureur suisse.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 RDAF 2016 I 429). L'attente ne se justifie toutefois que si les autres conditions du droit de demeurer en Suisse sont réalisées, à savoir que l'intéressé a cessé d'occuper un emploi à la suite d'une incapacité de travail et qu'il a exercé son droit de demeurer en Suisse dans le délai de deux ans prévu à l'art. 5 §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89 ).</w:t>
      </w:r>
    </w:p>
    <w:p>
      <w:r>
        <w:rPr>
          <w:b/>
        </w:rPr>
        <w:t>E. 2.3.6</w:t>
      </w:r>
    </w:p>
    <w:p>
      <w:r>
        <w:t>La notion d'« incapacité de travail durable »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 incapacité de travail durable »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entame une telle activité (ATF 147 II 35 consid. 4).</w:t>
      </w:r>
    </w:p>
    <w:p>
      <w:r>
        <w:rPr>
          <w:b/>
        </w:rPr>
        <w:t>E. 2.4</w:t>
      </w:r>
    </w:p>
    <w:p>
      <w:r>
        <w:t>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2.5</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w:t>
      </w:r>
    </w:p>
    <w:p>
      <w:r>
        <w:rPr>
          <w:b/>
        </w:rPr>
        <w:t>E. 2.6</w:t>
      </w:r>
    </w:p>
    <w:p>
      <w:r>
        <w:t>Selon l'art. 16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 8 annexe I ALCP ; art. 2 ss LPC et art. 16 al. 2 OLCP ; Directives OLCP, état janvier 2022, §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2.7</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2.8</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 état au 1 er janvier 2025,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2.9</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2.10</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arrêt du TAF F-6860/2016 du 6 juillet 2018 consid. 5.2.2 ; ATA/822/2023 du 9 août 2023 consid. 3.9).</w:t>
      </w:r>
    </w:p>
    <w:p>
      <w:r>
        <w:rPr>
          <w:b/>
        </w:rPr>
        <w:t>E. 2.11</w:t>
      </w:r>
    </w:p>
    <w:p>
      <w:r>
        <w:t>En l'espèce, la recourante réside en Suisse de façon continue depuis 2010 et remplit donc la condition du séjour en Suisse de plus de deux ans prévue par l'art. 2 § 1 let. b du règlement 1251/70. Reste à déterminer si elle remplit la seconde condition exigée par cette disposition, c'est-à-dire si elle a cessé son activité salariée en raison d'une incapacité permanente de travail. Conformément à la jurisprudence exposée ci-dessus, cette question suppose de s'interroger sur le moment à partir duquel l'intéressée a commencé à souffrir d'une incapacité permanente de travail – en se référant à la décision de l'office AI – et de se demander si elle bénéficiait alors toujours du statut de travailleur salarié au sens de de l'ALCP. La recourante a exercé une activité professionnelle en tant que nettoyeuse jusqu'au 31 janvier 2021, date de la fin de son contrat chez C______. Les activités qu'elle a déployées par la suite sont marginales – deux heures par semaine depuis le mois de juillet 2023 –, et en toute hypothèse insuffisantes à lui conférer la qualité de travailleuse. Selon la décision de l’office AI, telle qu'explicitée par l'OCAS dans son courrier du 26 novembre 2024, la recourante a eu une incapacité de travail de 100% dans toute activité dès le 15 janvier 2020 ; du 1 er mai au 31 décembre 2021 sa capacité de travail dans son activité de nettoyeuse était de 25%, et de 75% dans une activité adaptée ; et, dès le 1 er janvier 2022, son incapacité de travail était à nouveau de 100%, étant précisé qu'elle n'a pas perçu de rente pendant la deuxième période, soit entre mai et décembre 2021. Dans la mesure où, entre mai et décembre 2021, la recourante avait une capacité de travail de 75% dans une activité adaptée et n'avait pas droit à une rente AI, il y a lieu de retenir que son incapacité de travail préalable – du 15 janvier 2020 au 30 avril 2021 – n'était pas permanente. Seule son incapacité de travail depuis le 1 er janvier 2022 revêt un caractère permanent, et elle est donc intervenue après la disparition de son statut de travailleur, si bien qu'elle ne peut se voir prolonger son autorisation de séjour sur la base de l'art. 4 Annexe I ALCP en relation avec l'art. 2 § 1 let. b du règlement 1251/70. Il ne fait par ailleurs aucun doute que la recourante ne peut pas être considérée comme personne à la recherche d'un emploi, dès lors que son incapacité de travail est totale depuis le 1 er janvier 2022, et que son incapacité à subvenir à ses besoins sans aide de la collectivité ne lui permet pas de bénéficier d'une autorisation de séjour en tant que ressortissante européenne sans activité lucrative. Quant à l'existence de motifs importants au sens de l'art. 20 OLCP, ils ne sont pas davantage donnés. La recourante réside certes en Suisse depuis quinze ans, soit une longue durée. Son intégration socio-culturelle en Suisse ne peut par contre pas être considérée comme exceptionnelle, car même si l'on pouvait admettre – ce qui n'est pas démontré – qu'elle parle français, la recourante ne travaille pas, émarge au budget de l'assistance publique depuis le 1 er janvier 2019 et de manière durable et n'apparaît pas impliquée à un titre quelconque dans la société civile. Il n'apparaît par ailleurs pas qu'une réintégration en Espagne, pays dont elle parle la langue et où ses rentes sont exportables, serait gravement compromise – le fait que les conditions de vie y soient par hypothèse moins avantageuses qu'en Suisse ne constituant pas non plus un motif important au sens de la jurisprudence. Enfin, la recourante ne démontre aucunement qu'elle n'aurait pas accès aux soins nécessaires et adéquats en Espagne. C'est dès lors de manière conforme au droit que l'instance précédente a estimé que la recourante ne pouvait se prévaloir ni de l'ALCP ou de l'OLCP, ni d'un cas d'extrême gravité au sens de la LEI pour obtenir la prolongation de son autorisation de séjour.</w:t>
      </w:r>
    </w:p>
    <w:p>
      <w:r>
        <w:rPr>
          <w:b/>
        </w:rPr>
        <w:t>E. 3</w:t>
      </w:r>
    </w:p>
    <w:p>
      <w:r>
        <w:t>Se pose également la question du droit au respect de la vie privée.</w:t>
      </w:r>
    </w:p>
    <w:p>
      <w:r>
        <w:rPr>
          <w:b/>
        </w:rPr>
        <w:t>E. 3.1</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w:t>
      </w:r>
    </w:p>
    <w:p>
      <w:r>
        <w:rPr>
          <w:b/>
        </w:rPr>
        <w:t>E. 3.2</w:t>
      </w:r>
    </w:p>
    <w:p>
      <w:r>
        <w:t>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w:t>
      </w:r>
    </w:p>
    <w:p>
      <w:r>
        <w:rPr>
          <w:b/>
        </w:rPr>
        <w:t>E. 3.3</w:t>
      </w:r>
    </w:p>
    <w:p>
      <w:r>
        <w:t>En l'espèce, si la recourante est arrivée en Suisse légalement en 2010, elle y séjourne aujourd’hui uniquement au bénéfice de l'effet suspensif lié à ses différents recours. Quoi qu’il en soit, comme analysé au considérant précédent, on ne saurait décrire l'intégration de la recourante comme exceptionnelle ou particulièrement réussie, si bien que la prolongation de son autorisation de séjour sur la base de l'art. 8 CEDH ne peut être envisagée.</w:t>
      </w:r>
    </w:p>
    <w:p>
      <w:r>
        <w:rPr>
          <w:b/>
        </w:rPr>
        <w:t>E. 4</w:t>
      </w:r>
    </w:p>
    <w:p>
      <w:r>
        <w:t>Reste à examiner la validité du renvoi prononcé par l’autorité intimée, dont la recourante ne prétend pas qu’il serait impossible, illicite ou inexigible.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w:t>
      </w:r>
    </w:p>
    <w:p>
      <w:r>
        <w:rPr>
          <w:b/>
        </w:rPr>
        <w:t>E. 4.6</w:t>
      </w:r>
    </w:p>
    <w:p>
      <w:r>
        <w:t>En l'espèce, sans minimiser les problèmes de santé auxquels la recourante est confrontée, ils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De plus, comme déjà mentionné, on peut partir de l'idée que des possibilités de poursuivre ses traitements existent en Espagne, ce que la recourante ne met pas en cause. L'exécution du renvoi de la recourante s'avère ainsi possible, licite et raisonnablement exigible. Entièrement mal fondé, le recours sera rejeté.</w:t>
      </w:r>
    </w:p>
    <w:p>
      <w:r>
        <w:rPr>
          <w:b/>
        </w:rPr>
        <w:t>E. 5</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