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A/1596/2015 vom 22. September 2015</w:t>
      </w:r>
    </w:p>
    <w:p>
      <w:r>
        <w:t>GE Cour de justice, 2015-09-22, FR</w:t>
      </w:r>
    </w:p>
    <w:p>
      <w:r>
        <w:rPr>
          <w:b/>
        </w:rPr>
        <w:t xml:space="preserve">Quelle: </w:t>
      </w:r>
      <w:r>
        <w:t>https://mcp.opencaselaw.ch/entscheid/ge_gerichte_A_1596_2015</w:t>
      </w:r>
    </w:p>
    <w:p>
      <w:r>
        <w:t>FR: GE_GERICHTE A/1596/2015 du 22 septembre 2015</w:t>
      </w:r>
    </w:p>
    <w:p>
      <w:r>
        <w:t>IT: GE_GERICHTE A/1596/2015 del 22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22.09.2015 A/1596/2015</w:t>
      </w:r>
    </w:p>
    <w:p>
      <w:r>
        <w:t>A/1596/2015 ATAS/709/2015 du 22.09.2015 ( LAMAL ) , RETIRE rÉpublique et canton de genÈve POUVOIR JUDICIAIRE A/1596/2015 ATAS/709/2015 COUR DE JUSTICE Chambre des assurances sociales Arrêt du 22 septembre 2015 1 ère Chambre En la cause Madame A_______, domiciliée c/o RÉSIDENCE B_______, à GENÈVE, comparant avec élection de domicile en l'étude de Maître DEBERTI Mattia recourante contre SUPRA-1846 SA, sise chemin des Plaines 2, LAUSANNE intimé Attendu en fait que Madame A_______ a résilié son assurance obligatoire des soins auprès de SUPRA-1846 SA (ci-après l’assureur) pour le 31 décembre 2013 ; que l’assureur a cependant retenu la date du 31 janvier 2014, l’attestation de la nouvelle caisse-maladie ne lui étant parvenue que le 3 janvier 2014 ; Que l’assureur a réclamé à l’intéressée le paiement de la prime de janvier 2014, par sommations, puis par la voie de la poursuite ; Que par décision du 26 décembre 2014, confirmée sur opposition le 14 avril 2015, l’assureur a prononcé la mainlevée de l’opposition au commandement de payer (poursuite n° 1_______) ; Que l’intéressée, représentée par Me Mattia DEBERTI, agissant en qualité de curateur de représentation avec gestion, a interjeté recours le 15 mai 2015 contre la décision sur opposition ; Que dans sa réponse du 10 juillet 2015, l’assureur a conclu au rejet du recours ; Que par courrier du 9 septembre 2015, le mandataire de l’intéressée a informé la chambre de céans que celle-ci retirait, avec désistement d’action, son recours, les parties étant parvenues à un accord extrajudiciaire dans l’intervalle ; Considérant en droit que conformément à l'art. 134 al. 1 let. a ch. 4 de la loi sur l'organisation judiciaire, du 26 septembre 2010 (LOJ; RS E 2 05) en vigueur depuis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l'assurance-maladie, du 18 mars 1994 (LAMal; RS 832.10) ; Que sa compétence pour juger du cas d’espèce est ainsi établie ; Que l'intéressée a retiré son recours interjeté le 15 mai 2015 ; Qu’il convient d’en prendre acte et de rayer la cause du rôle. PAR CES MOTIFS, LA CHAMBRE DES ASSURANCES SOCIALES : 1.      Prend acte du retrait du recours.![endif]&gt;![if&gt; 2.      Compense les dépens.![endif]&gt;![if&gt; 3.      Raye la cause du rôle.![endif]&gt;![if&gt;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