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A/1595/2024 vom 19. August 2024</w:t>
      </w:r>
    </w:p>
    <w:p>
      <w:r>
        <w:t>GE Cour de justice, 2024-08-19, FR</w:t>
      </w:r>
    </w:p>
    <w:p>
      <w:r>
        <w:rPr>
          <w:b/>
        </w:rPr>
        <w:t xml:space="preserve">Quelle: </w:t>
      </w:r>
      <w:r>
        <w:t>https://mcp.opencaselaw.ch/entscheid/ge_gerichte_A_1595_2024</w:t>
      </w:r>
    </w:p>
    <w:p>
      <w:r>
        <w:t>FR: GE_GERICHTE A/1595/2024 du 19 août 2024</w:t>
      </w:r>
    </w:p>
    <w:p>
      <w:r>
        <w:t>IT: GE_GERICHTE A/1595/2024 del 19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 En l’occurrence, le droit à la rente est né antérieurement au 1 er janvier 2022, de sorte que les dispositions légales applicables seront citées dans leur teneur en vigueur jusqu’au 31 décembre 2021. En outre, dans la mesure où la recourante avait, au 1 er janvier 2022, 51 ans, la quotité de sa rente subsiste tant que son taux d’invalidité ne subit pas de modification au sens de l’art. 17 al. 1 LPGA.</w:t>
      </w:r>
    </w:p>
    <w:p>
      <w:r>
        <w:rPr>
          <w:b/>
        </w:rPr>
        <w:t>E. 1.3</w:t>
      </w:r>
    </w:p>
    <w:p>
      <w:r>
        <w:t>Interjeté dans la forme et le délai prévus par la loi, le recours est recevable (art. 56 LPGA ; art. 62 al. 1 de la loi sur la procédure administrative du 12 septembre 1985 [LPA - E 5 10]).</w:t>
      </w:r>
    </w:p>
    <w:p>
      <w:r>
        <w:rPr>
          <w:b/>
        </w:rPr>
        <w:t>E. 2</w:t>
      </w:r>
    </w:p>
    <w:p>
      <w:r>
        <w:t>Le litige porte sur le degré d’invalidité de la recourante dès le 1 er décembre 2021, singulièrement sur le montant de son revenu sans invalidité.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aLAI, l’assuré a droit à une rente entière s’il est invalide à 70% au moins, à un trois quarts de rente s'il est invalide à 60% au moins, à une demi-rente s’il est invalide à 50% au moins, ou à un quart de rente s’il est invalide à 40% au moins.</w:t>
      </w:r>
    </w:p>
    <w:p>
      <w:r>
        <w:rPr>
          <w:b/>
        </w:rPr>
        <w:t>E. 3.3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3.3.1</w:t>
      </w:r>
    </w:p>
    <w:p>
      <w:r>
        <w:t>Pour fixer le revenu sans invalidité, il faut établir ce que l'assuré aurait – au degré de la vraisemblance prépondérante – réellement pu obtenir au moment déterminant s'il n'était pas invalide (ATF 139 V 28 consid. 3.3.2 ;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144 I 103 consid. 5.3 ;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 10 août 2023 consid. 3.2 et la référence). Selon la jurisprudence, la période de référence pour calculer le revenu moyen est généralement de cinq ans (arrêts du Tribunal fédéral 9C_868/2009 du 22 avril 2010, consid. 2.3 et 2.4 ; 8C_576/2008 du 10 février 2009 consid. 6.2 et 6.3 ; I 316/04 du 23 décembre 2004 consid. 5.1.2 ; I 504/99 du 28 février 2000 consid. 5a). Ce n'est qu'en présence de circonstances particulières qu'il peut se justifier qu'on s'écarte du dernier salaire réalisé et qu'on recoure aux données statistiques résultant de l’ESS éditée par l'Office fédéral de la statistique (arrêts du Tribunal fédéral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et B 80/01 du 17 octobre 2003 consid. 5.2.2).</w:t>
      </w:r>
    </w:p>
    <w:p>
      <w:r>
        <w:rPr>
          <w:b/>
        </w:rPr>
        <w:t>E. 3.3.2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4</w:t>
      </w:r>
    </w:p>
    <w:p>
      <w:r>
        <w:t>En l'occurrence, il convient de calculer le degré d'invalidité de la recourante dès le 1 er décembre 2021 et, singulièrement, de fixer ses revenus sans et avec invalidité.</w:t>
      </w:r>
    </w:p>
    <w:p>
      <w:r>
        <w:rPr>
          <w:b/>
        </w:rPr>
        <w:t>E. 4.1</w:t>
      </w:r>
    </w:p>
    <w:p>
      <w:r>
        <w:t>Il ressort du curriculum vitae de la recourante qu'au Portugal elle a travaillé en tant que gestionnaire service caisses dans un supermarché de 1995 à 1998, puis en tant qu'assembleuse de pièces automobiles de 1998 à 2003 et enfin en tant que vendeuse en magasin de 2006 à 2015. En Suisse, elle a travaillé brièvement en tant que dame de compagnie en 2016, puis moins de deux mois en tant que femme de chambre en 2017. Du 12 février 2018 au 11 février 2020, l'assurée a été employée par l'intermédiaire d'Adecco en qualité d'opératrice assemblage en horlogerie. Durant sa mission, elle a réalisé des salaires bruts avec treizième salaire allant en 2018 de CHF 3'025.45 à CHF 10'773.65 et en 2019 de CHF 3'902.65 à CHF 11'624.45. Depuis février 2020, les rapports de travail ayant pris fin pour cause de fin de mission, l'assurée s'est trouvée quelques mois au chômage. Dès le 6 juillet 2020, elle a été employée pour le compte de Manpower Suisse en tant qu'opératrice usinage platines en horlogerie et a réalisé un salaire brut de CHF 4'037.30, activité qui a pris en fin en raison de la résiliation du contrat par l’employeur le 22 juillet 2020. La brièveté de l’activité exercée par la recourante pour Manpower (environ deux semaines) ne permet pas de prendre le salaire en résultant comme revenu de référence, ce que la recourante ne prétend d’ailleurs pas. Par ailleurs, le salaire perçu auprès d'Adecco ne peut pas non plus être considéré comme revenu pertinent dans la mesure où les rapports de travail se sont terminés le 11 février 2020 et que ce n'est pas l'activité qu'elle a exercée en dernier lieu. Dans ces conditions, et à l'aune de la jurisprudence précitée, il conviendrait de procéder à une moyenne des salaires sur les cinq dernières années, ce qui n'est cependant pas possible en l'espèce, l'assurée n'ayant travaillé en Suisse qu’entre fin 2016 et juillet 2020. En conséquence, c'est à bon droit que l'intimé a recouru aux valeurs statistiques de l'ESS pour établir le revenu sans invalidité de la recourante à CHF 63'749.-. Quoi qu’il en soit, même si le revenu de la recourante le plus favorable était retenu, soit celui obtenu auprès d'Adecco en 2019 de CHF 73'183.95, le degré d'invalidité serait de 69% (67% avec la prise en compte du revenu d’invalide tel que calculé ci-après), ce qui n'ouvre pas le droit à une rente d'invalidité supérieure à un trois quarts de rente.</w:t>
      </w:r>
    </w:p>
    <w:p>
      <w:r>
        <w:rPr>
          <w:b/>
        </w:rPr>
        <w:t>E. 4.2</w:t>
      </w:r>
    </w:p>
    <w:p>
      <w:r>
        <w:t>Concernant le revenu avec invalidité, c’est à juste titre que l’intimé l’a calculé en se fondant sur le salaire issu de l’ESS 2020.</w:t>
      </w:r>
    </w:p>
    <w:p>
      <w:r>
        <w:rPr>
          <w:b/>
        </w:rPr>
        <w:t>E. 4.2.1</w:t>
      </w:r>
    </w:p>
    <w:p>
      <w:r>
        <w:t>S'agissant de l'abattement qui peut être appliqué au revenu d'invalide issu des ESS, il est régi par l'art. 26bis RAI, entré en vigueur le 1 er janvier 2022, puis modifié le 1 er janvier 2024 (déduction forfaitaire ; RO 2023 635). En l’absence de disposition transitoire spéciale, ce sont les principes généraux de droit intertemporel qui prévalent, à savoir l’application du droit en vigueur lorsque les faits déterminants se sont produits (ATF 148 V 174 consid. 4.1 et les références). Lors de l’examen d’une demande d’octroi de rente d’invalidité, est déterminant le moment de la naissance du droit éventuel à la rente. En l’occurrence, le litige porte sur la quotité de la rente d’invalidité de la recourante dès le 1 er décembre 2021, la recourante ayant bénéficié d'une rente entière d'invalidité du 1 er juillet au 30 novembre 2021, de sorte que l'art. 26bis RAI n'est pas applicable. Cela dit, selon la jurisprudence récente du Tribunal fédéral (arrêt du Tribunal fédéral 8C_823/2023 du 8 juillet 2024), nonobstant l'entrée en vigueur, le 1 er janvier 2022, de l'art. 26bis al. 3 RAI, demeure applicable la jurisprudence développée par le Tribunal fédéral antérieurement au 1 er janvier 2022 concernant les critères justifiant un abattement sur le salaire d'invalide issu des statistiques. Il convient en l'espèce de se référer à cette jurisprudence, laquelle prévoit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 Bien que l'âge soit inclus dans le cercle des critères déductibles depuis la jurisprudence de l'ATF 126 V 75 – laquelle continue de s'appliquer (arrêt du Tribunal fédéral 9C_470/2017 du 29 juin 2018 consid. 4.2) – il ne suffit pas de constater qu'un assuré a dépassé la cinquantaine au moment déterminant du droit à la rente pour que cette circonstance justifie de procéder à un abattement. En outre, on rappellera que la nationalité ne justifie pas d'abattement sur le salaire statistique pour un assuré titulaire d’une autorisation d'établissement en Suisse (permis C) (arrêt du Tribunal fédéral 9C_855/2014 du 7 août 2015 consid. 5). Dans un arrêt récent, le Tribunal fédéral a ainsi retenu un taux d’abattement de 10% dans le cas d’une assurée, âgée de 50 ans au moment déterminant de la comparaison des revenus et de surcroît absente depuis de nombreuses années du marché du travail, qui présentait des limitations fonctionnelles objectives d'ordre psychique, lesquelles n’étaient nullement compensées par d'autres éléments personnels ou professionnels tels que la formation ou l'expérience professionnelle (arrêt du Tribunal fédéral 9C_341/2023 du 29 janvier 2024 consid. 6.2.3).</w:t>
      </w:r>
    </w:p>
    <w:p>
      <w:r>
        <w:rPr>
          <w:b/>
        </w:rPr>
        <w:t>E. 4.2.2</w:t>
      </w:r>
    </w:p>
    <w:p>
      <w:r>
        <w:t>En l’espèce, l'intimé a retenu une déduction de 15% qu'il n'a pas motivée. Or, en application de la jurisprudence précitée, seule une déduction de 10% se justifie en raison d'une activité seule possible à un taux de 50%, les limitations fonctionnelles de la recourante ayant été prises en compte dans le taux d'activité partiel exigible, et aucun autre critère d'abattement n'entrant en considération (âge, permis de séjour et années de service). Ainsi, le revenu d’invalide est de CHF 24'218.55 comparé au revenu sans invalidité de CHF 63'749.-, la perte de gain est de 62% et non pas de 64%, ce qui donne toujours droit à un trois quarts de rente d’invalidité.</w:t>
      </w:r>
    </w:p>
    <w:p>
      <w:r>
        <w:rPr>
          <w:b/>
        </w:rPr>
        <w:t>E. 5</w:t>
      </w:r>
    </w:p>
    <w:p>
      <w:r>
        <w:t>Selon l’art. 17 al. 1 LPGA, entré en vigueur le 1 er janvier 2022, la rente d’invalidité est, d’office ou sur demande, révisée pour l’avenir, à savoir augmentée, réduite ou supprimée, lorsque le taux d’invalidité de l’assuré subit une modification d’au moins cinq points de pourcentage (let. a), ou atteint 100% (let. b). Selon l'art. 28b LAI – entré en vigueur le 1 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 (al. 4). En l'espèce, à partir du 1 er avril 2023, un degré d'invalidité de 59% a été retenu, lequel peut être confirmé. Il n'y a cependant pas 5 points de différence entre un degré d’invalidité de 59% et un degré d'invalidité de 62%, de sorte que la recourante a toujours droit à un trois quarts de rente d'invalidité.</w:t>
      </w:r>
    </w:p>
    <w:p>
      <w:r>
        <w:rPr>
          <w:b/>
        </w:rPr>
        <w:t>E. 6</w:t>
      </w:r>
    </w:p>
    <w:p>
      <w:r>
        <w:t>Au vu de ce qui précède, le recours sera partiellement admis et la décision litigieuse réformée dans le sens que la recourante a droit à une rente entière d’invalidité du 1 er juillet au 30 novembre 2021et à un trois quarts de rente d'invalidité depuis le 1 er décembre 2021. Non représentée, la recourante n’a pas droit à des dépens. Étant donné que depuis le 1 er juillet 2006, la procédure n'est plus gratuite (art. 69 al. 1bis LAI),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