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A/1593/2012 vom 12. Januar 2012</w:t>
      </w:r>
    </w:p>
    <w:p>
      <w:r>
        <w:t>GE Cour de justice, 2012-01-12, FR</w:t>
      </w:r>
    </w:p>
    <w:p>
      <w:r>
        <w:rPr>
          <w:b/>
        </w:rPr>
        <w:t xml:space="preserve">Quelle: </w:t>
      </w:r>
      <w:r>
        <w:t>https://mcp.opencaselaw.ch/entscheid/ge_gerichte_A_1593_2012</w:t>
      </w:r>
    </w:p>
    <w:p>
      <w:r>
        <w:t>FR: GE_GERICHTE A/1593/2012 du 12 janvier 2012</w:t>
      </w:r>
    </w:p>
    <w:p>
      <w:r>
        <w:t>IT: GE_GERICHTE A/1593/2012 del 12 gennaio 2012</w:t>
      </w:r>
    </w:p>
    <w:p>
      <w:pPr>
        <w:pStyle w:val="Heading2"/>
      </w:pPr>
      <w:r>
        <w:t>Regeste</w:t>
      </w:r>
    </w:p>
    <w:p>
      <w:r>
        <w:t>Sans objet. | LP.17.4</w:t>
      </w:r>
    </w:p>
    <w:p>
      <w:pPr>
        <w:pStyle w:val="Heading2"/>
      </w:pPr>
      <w:r>
        <w:t>Volltext</w:t>
      </w:r>
    </w:p>
    <w:p>
      <w:r>
        <w:t>Genève Cour de Justice (Cour civile) Chambre de surveillance en matière de poursuite et faillites 28.06.2012 A/1593/2012</w:t>
      </w:r>
    </w:p>
    <w:p>
      <w:r>
        <w:t>Sans objet. | LP.17.4</w:t>
      </w:r>
    </w:p>
    <w:p>
      <w:r>
        <w:t>A/1593/2012 DCSO/272/2012 du 28.06.2012 ( PLAINT ) , SANS OBJET Descripteurs : Sans objet. Normes : LP.17.4 En fait En droit Par ces motifs RÉPUBLIQUE ET CANTON DE GENÈVE POUVOIR JUDICIAIRE A/1593/2012-CS DCSO/272/12 DECISION DE LA COUR DE JUSTICE Chambre de surveillance des Offices des poursuites et faillites DU JEUDI 28 JUIN 2012 Plainte 17 LP (A/1593/2012-CS) formée en date du 24 mai 2012 par Mme M______ . * * * * * Décision communiquée par courrier A à l'Office concerné et par plis recommandés du greffier du à : - Mme M______ . - Office des poursuites . EN FAIT A. a. Requis de continuer la poursuite n° 11 xxxx63 Y dirigée par Intras Assurance Maladie SA contre Mme M______, l'Office des poursuites (ci-après : l'Office) a communiqué à la précitée, en date du 21 octobre 2011, un avis de saisie pour le 21 novembre 2011. b. Statuant sur la plainte formée le 11 novembre 2011 par Mme M______, la Chambre de céans a, par décision du 12 janvier 2012 ( DCSO/11/2012 ), annulé l'avis de saisie et invité l'Office a rejeter la réquisition de continuer la poursuite n° 11 xxxx63 Y. B. a. Par acte posté le 24 mai 2012, Mme M______ a saisi la Chambre de céans. Elle expose qu'à ce jour, en dépit de la décision précitée, l'Office n'a pas levé la mesure de blocage de son compte postal qui avait été ordonnée dans le cadre de la poursuite n° 11 xxxx63 Y. b. Dans le délai qui lui avait été imparti pour présenter son rapport, l'Office admet que, " suite à un oubli ", il a omis de lever cette mesure. Il a toutefois remédié à cette carence et communiqué, en date du 6 juin 2012, à PostFinance un avis y relatif dont il a transmis copie à Mme M______. EN DROIT 1. En cas de plainte, l'office peut, jusqu'à l'envoi de sa réponse, procéder à un nouvel examen de la décision attaquée. S'il prend une nouvelle mesure, il la notifie sans délai aux parties et en donne connaissance à l'autorité de surveillance (art. 17 al. 4 LP). En l'espèce, l'Office a fait usage de cette faculté. La levée de la mesure du blocage étant postérieure au dépôt du la plainte, celle-ci doit être déclarée sans objet (ATF 118 Ia 488 consid. 1a; arrêt 5A_285/2010 du 10 juin 2010 consid. 2.2). La cause A/1594/2012 sera dès lors rayée du rôle. * * * * * PAR CES MOTIFS, La Chambre de surveillance : Constate que la plainte formée par Mme M______ le 24 mai 2012 est, dans la mesure de sa recevabilité, devenue sans objet. Raye la cause A/1593/2012 du rôle. Siégeant : Madame Ariane WEYENETH, présidente; Monsieur Philipp GANZONI et Monsieur Claude MARCET,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