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A/1593/2002 vom 12. Juli 2004</w:t>
      </w:r>
    </w:p>
    <w:p>
      <w:r>
        <w:t>GE Cour de justice, 2004-07-12, FR</w:t>
      </w:r>
    </w:p>
    <w:p>
      <w:r>
        <w:rPr>
          <w:b/>
        </w:rPr>
        <w:t xml:space="preserve">Quelle: </w:t>
      </w:r>
      <w:r>
        <w:t>https://mcp.opencaselaw.ch/entscheid/ge_gerichte_A_1593_2002</w:t>
      </w:r>
    </w:p>
    <w:p>
      <w:r>
        <w:t>FR: GE_GERICHTE A/1593/2002 du 12 juillet 2004</w:t>
      </w:r>
    </w:p>
    <w:p>
      <w:r>
        <w:t>IT: GE_GERICHTE A/1593/2002 del 12 luglio 2004</w:t>
      </w:r>
    </w:p>
    <w:p>
      <w:pPr>
        <w:pStyle w:val="Heading2"/>
      </w:pPr>
      <w:r>
        <w:t>Erwägungen</w:t>
      </w:r>
    </w:p>
    <w:p>
      <w:r>
        <w:rPr>
          <w:b/>
        </w:rPr>
        <w:t>E. 2</w:t>
      </w:r>
    </w:p>
    <w:p>
      <w:r>
        <w:t>Conformément à l’art. 3 al.3 des dispositions transitoires, les causes introduites avant l’entrée en vigueur de la loi et pendantes devant la Commission cantonale de recours ont été transmises d’office au TCAS, statuant en instance unique sur les contestations en matière d’assurance-vieillesse et survivants notamment (cf. art. 56V LOJ). Sa compétence pour juger du cas d’espèce est ainsi établie.</w:t>
      </w:r>
    </w:p>
    <w:p>
      <w:r>
        <w:rPr>
          <w:b/>
        </w:rPr>
        <w:t>E. 3</w:t>
      </w:r>
    </w:p>
    <w:p>
      <w:r>
        <w:t>La LPGA, qui a entraîné des modifications de la loi fédérale sur l’assurance-vieillesse et survivants du 20 décembre 1946 (LAVS) et de son règlement du 31 octobre 1947 (RAVS), n’est pas applicable en l’espèce, dès lors que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LAVS et de son règlement en vigueur jusqu’au 31 décembre 2002 . Les dispositions légales seront dès lors citées dans leur ancienne teneur.</w:t>
      </w:r>
    </w:p>
    <w:p>
      <w:r>
        <w:rPr>
          <w:b/>
        </w:rPr>
        <w:t>E. 4</w:t>
      </w:r>
    </w:p>
    <w:p>
      <w:r>
        <w:t>Interjeté dans les forme et délai légaux, les recours des assurés des 18 et 19 décembre 2002 sont recevables (art. 84 LAVS).</w:t>
      </w:r>
    </w:p>
    <w:p>
      <w:r>
        <w:rPr>
          <w:b/>
        </w:rPr>
        <w:t>E. 5</w:t>
      </w:r>
    </w:p>
    <w:p>
      <w:r>
        <w:t>Le litige portait sur les éventuelles erreurs de calcul des rentes des recourants effectués par la Caisse. Or, il apparaît en l’espèce que le litige opposant les recourants à la Caisse est devenu sans objet, dès lors que ceux-ci ont eux-même reconnu, lors de la comparution personnelle du 22 juin 2002 devant le Tribunal de céans, que les calculs étaient exacts et qu’ils ne les contestaient plus. Ils ont expliqué avoir uniquement souhaité savoir comment obtenir une aide financière supplémentaire. En conséquence, la cause sera rayée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