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A/1590/2012 vom 13. Juni 2012</w:t>
      </w:r>
    </w:p>
    <w:p>
      <w:r>
        <w:t>GE Cour de justice, 2012-06-13, FR</w:t>
      </w:r>
    </w:p>
    <w:p>
      <w:r>
        <w:rPr>
          <w:b/>
        </w:rPr>
        <w:t xml:space="preserve">Quelle: </w:t>
      </w:r>
      <w:r>
        <w:t>https://mcp.opencaselaw.ch/entscheid/ge_gerichte_A_1590_2012</w:t>
      </w:r>
    </w:p>
    <w:p>
      <w:r>
        <w:t>FR: GE_GERICHTE A/1590/2012 du 13 juin 2012</w:t>
      </w:r>
    </w:p>
    <w:p>
      <w:r>
        <w:t>IT: GE_GERICHTE A/1590/2012 del 13 giugno 2012</w:t>
      </w:r>
    </w:p>
    <w:p>
      <w:pPr>
        <w:pStyle w:val="Heading2"/>
      </w:pPr>
      <w:r>
        <w:t>Erwägungen</w:t>
      </w:r>
    </w:p>
    <w:p>
      <w:r>
        <w:rPr>
          <w:b/>
        </w:rPr>
        <w:t>E. 1</w:t>
      </w:r>
    </w:p>
    <w:p>
      <w:r>
        <w:t>Monsieur B______, né le ______ 1974, originaire de Jamaïque, a été condamné le 4 avril 2012 par le Tribunal de police de Genève à une peine privative de liberté de dix-huit mois pour tentative de meurtre.</w:t>
      </w:r>
    </w:p>
    <w:p>
      <w:r>
        <w:rPr>
          <w:b/>
        </w:rPr>
        <w:t>E. 2</w:t>
      </w:r>
    </w:p>
    <w:p>
      <w:r>
        <w:t>Par décision du 15 mai 2012, exécutoire nonobstant recours, dûment notifiée, l’office cantonal de la population a prononcé le renvoi de Suisse de M. B______. Il était en Suisse sans documents de voyage valables, sans visa ou titre de séjour valables et il présentait une menace pour l’ordre public, la sécurité intérieure ou les relations internationales de la Suisse en raison de sa condamnation pénale. La police était chargée d’exécuter cette décision sans délai.</w:t>
      </w:r>
    </w:p>
    <w:p>
      <w:r>
        <w:rPr>
          <w:b/>
        </w:rPr>
        <w:t>E. 3</w:t>
      </w:r>
    </w:p>
    <w:p>
      <w:r>
        <w:t>Le 24 mai 2012, M. B______ a été libéré conditionnellement et remis à la police en vue de son refoulement.</w:t>
      </w:r>
    </w:p>
    <w:p>
      <w:r>
        <w:rPr>
          <w:b/>
        </w:rPr>
        <w:t>E. 4</w:t>
      </w:r>
    </w:p>
    <w:p>
      <w:r>
        <w:t>Le même jour, l’officier de police a ordonné la mise en détention administrative de l’intéressé pour une durée de trois mois. Les démarches en vue de l’obtention d’un titre de voyage permettant le renvoi de M. B______ en Jamaïque étaient en cours et prendraient plusieurs semaines car il avait déclaré que son passeport lui avait été volé. Il faisait l’objet d’une décision de renvoi et avait été condamné pour un crime au sens de l’art. 10 al. 2 du Code pénal suisse du 21 décembre 1937 (CP - RS 311.0).</w:t>
      </w:r>
    </w:p>
    <w:p>
      <w:r>
        <w:rPr>
          <w:b/>
        </w:rPr>
        <w:t>E. 5</w:t>
      </w:r>
    </w:p>
    <w:p>
      <w:r>
        <w:t>Le 25 mai 2012, M. B______ a été entendu par le Tribunal administratif de première instance (ci-après : TAPI), assisté d’un avocat et en présence d’un interprète en langue anglaise. Il s’opposait à son retour en Jamaïque, où il n’avait plus de famille et ne connaissait plus personne. Il y risquait la mort. Sa sœur résidait à Genève et son fils demeurait à New-York. Il s’opposait à sa détention, pouvant être assigné à résidence chez sa sœur. Le représentant de l’officier de police a confirmé que les démarches en vue de l’identification de M. B______ et l’obtention d’un laissez-passer pouvaient durer plusieurs semaines.</w:t>
      </w:r>
    </w:p>
    <w:p>
      <w:r>
        <w:rPr>
          <w:b/>
        </w:rPr>
        <w:t>E. 6</w:t>
      </w:r>
    </w:p>
    <w:p>
      <w:r>
        <w:t>Par jugement du 25 mai 2012, le TAPI a confirmé l’ordre de mise en détention de M. B______ jusqu’au 22 août 2012. Il faisait l’objet d’une décision de renvoi exécutoire, avait été condamné pour un crime et les démarches nécessaires à son refoulement vers son pays d’origine étaient en cours. La durée de la détention était conforme au principe de la proportionnalité.</w:t>
      </w:r>
    </w:p>
    <w:p>
      <w:r>
        <w:rPr>
          <w:b/>
        </w:rPr>
        <w:t>E. 7</w:t>
      </w:r>
    </w:p>
    <w:p>
      <w:r>
        <w:t>Le 4 juin 2012, M. B______ a recouru auprès de la chambre administrative de la Cour de justice (ci-après : la chambre administrative) contre le jugement susmentionné, concluant à son annulation et, subsidiairement, à son assignation à résidence chez sa sœur, reprenant son argumentation antérieure. Son droit d’être entendu avait été violé car le TAPI n’avait pas motivé le refus d’assignation à résidence. Son renvoi en Jamaïque était impossible, car il aurait des conséquences dramatiques pour son avenir, dès lors qu’il n’y connaissait plus personne et aurait peu de chance de trouver un emploi.</w:t>
      </w:r>
    </w:p>
    <w:p>
      <w:r>
        <w:rPr>
          <w:b/>
        </w:rPr>
        <w:t>E. 8</w:t>
      </w:r>
    </w:p>
    <w:p>
      <w:r>
        <w:t>Le 6 juin 2012, le TAPI a transmis son dossier, sans observations.</w:t>
      </w:r>
    </w:p>
    <w:p>
      <w:r>
        <w:rPr>
          <w:b/>
        </w:rPr>
        <w:t>E. 9</w:t>
      </w:r>
    </w:p>
    <w:p>
      <w:r>
        <w:t>Le 7 juin 2012, l’officier de police a conclu au rejet du recours. Les conditions de la mise en détention administrative étaient réunies. Le droit d’être entendu de l’intéressé avait été respecté. Le TAPI ayant retenu que seule cette mesure était adéquate, cela excluait toute forme d’assignation à résidence. La durée de la détention était proportionnée et le fait que la situation en Jamaïque lui offrait moins de perspective sur le plan économique et qu’il n’y ait plus d’attaches familiales ne rendaient pas son renvoi impossible. Enfin, le danger de mort qu’il alléguait n’était pas étayé. EN DROIT 1. Interjeté le 4 juin 2012 contre le jugement du TAPI remis en mains de l’intéressé le 25 mai 2012, le recours, formé en temps utile devant la juridiction compétente,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Ayant reçu le recours en question le 5 juin 2012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Un étranger faisant l’objet d’une décision de renvoi peut être placé en détention administrative en vue de l’exécution de celle-ci s’il a été condamné pour crime (art. 76 al. 1 let. b et 75 al. 1 let. h de loi fédérale sur les étrangers du 16 décembre 2005 - LEtr - RS 142.20). En l’espèce, le recourant a été condamné pour tentative de meurtre, au sens des art. 22 et 111 CP, soit un crime (art. 10 al. 2 CP). La mesure est ainsi fondée dans son principe. 5.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Tel est bien le cas en l’espèce. Les autorités ont entrepris les démarches nécessaires à l’obtention des documents de voyage et le recourant n’a pas contredit qu’elles puissent prendre plusieurs semaines. Il a par ailleurs manifesté formellement son opposition à un retour en Jamaïque, seul pays où il peut être renvoyé. Quant à l’assignation à résidence, même s’il avait démontré que sa sœur aurait eu la volonté et la possibilité de l’accueillir et de l’entretenir, cette mesure n’est pas apte à assurer l’exécution du renvoi de l’intéressé qui ne veut pas retourner dans son pays. Le TAPI ayant expliqué pour quels motifs il retenait que la détention administrative était seule adéquate, cela suffit à comprendre pourquoi il n’est pas entré en matière sur l’assignation. Il n’y a pas lieu d’être plus exigeant à cet égard compte tenu du court délai dont il dispose pour statuer. 6.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Selon le Tribunal fédéral, tant que l’impossibilité du renvoi dépend de la volonté de l’étranger de collaborer avec les autorités, celui-ci ne peut se prévaloir de l’impossibilité de son renvoi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ATA/257/2012 du 2 mai 2012). De même, le renvoi ne peut être raisonnablement exigé si l’expulsion de l’étranger dans son pays d’origine le met concrètement en danger, par exemple en cas de guerre, de guerre civile ou de violence généralisée, ou de nécessité médicale (art. 83 al. 4 LEtr). Le recourant prétend être exposé à un risque de mort en cas de retour en Jamaïque. Il n’apporte pas le moindre élément probant à cet égard et le dossier ne révèle aucun indice que tel pourrait être le cas. Il ne démontre pas davantage en quoi son retour dans son pays d’origine aurait des conséquences dramatiques parce qu’il n’y connaît plus personne et aurait peu de chance de trouver un emploi. 7.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