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A/1587/2018 vom 29. Juni 2018</w:t>
      </w:r>
    </w:p>
    <w:p>
      <w:r>
        <w:t>GE Cour de justice, 2018-06-29, FR</w:t>
      </w:r>
    </w:p>
    <w:p>
      <w:r>
        <w:rPr>
          <w:b/>
        </w:rPr>
        <w:t xml:space="preserve">Quelle: </w:t>
      </w:r>
      <w:r>
        <w:t>https://mcp.opencaselaw.ch/entscheid/ge_gerichte_A_1587_2018</w:t>
      </w:r>
    </w:p>
    <w:p>
      <w:r>
        <w:t>FR: GE_GERICHTE A/1587/2018 du 29 juin 2018</w:t>
      </w:r>
    </w:p>
    <w:p>
      <w:r>
        <w:t>IT: GE_GERICHTE A/1587/2018 del 29 giugno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29.06.2018 A/1587/2018</w:t>
      </w:r>
    </w:p>
    <w:p>
      <w:r>
        <w:t>A/1587/2018 ATAS/616/2018 du 29.06.2018 ( CHOMAG ) , RETIRE rÉpublique et canton de genÈve POUVOIR JUDICIAIRE A/1587/2018 ATAS/616/2018 COUR DE JUSTICE Chambre des assurances sociales Arrêt du 29 juin 2018 3 ème Chambre En la cause Monsieur A______, domicilié à VESSY/GE recourant contre OFFICE CANTONAL DE L'EMPLOI, Service juridique, sis rue des Gares 16, GENÈVE intimé ATTENDU EN FAIT Que par décision du 5 mars 2018, le Service juridique de l’Office cantonal de l’emploi (ci-après : OCE) a prononcé la suspension de l’exercice du droit à l’indemnité de Monsieur A______ (ci-après : l’assuré) pour une durée de neuf jours au motif que les recherches d’emploi auxquelles avait procédé l’intéressé avaient été insuffisantes quantitativement durant la période précédant son inscription au chômage ; Que par décision du 10 avril 2018, l’OCE a confirmé celle du 5 mars 2018 ; Que par écriture du 7 mai 2018, l’assuré a interjeté recours contre cette décision ; Qu’invité à se déterminer, l’intimé, dans sa réponse du 7 juin 2018, a conclu au rejet du recours ; Qu’une audience de comparution personnelle des parties s’est tenue en date du 21 juin 2018 ; Que par écriture du 25 juin 2018, l’assuré a indiqué retirer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