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A/1584/2018 vom 14. November 2018</w:t>
      </w:r>
    </w:p>
    <w:p>
      <w:r>
        <w:t>GE Cour de justice, 2018-11-14, FR</w:t>
      </w:r>
    </w:p>
    <w:p>
      <w:r>
        <w:rPr>
          <w:b/>
        </w:rPr>
        <w:t xml:space="preserve">Quelle: </w:t>
      </w:r>
      <w:r>
        <w:t>https://mcp.opencaselaw.ch/entscheid/ge_gerichte_A_1584_2018</w:t>
      </w:r>
    </w:p>
    <w:p>
      <w:r>
        <w:t>FR: GE_GERICHTE A/1584/2018 du 14 novembre 2018</w:t>
      </w:r>
    </w:p>
    <w:p>
      <w:r>
        <w:t>IT: GE_GERICHTE A/1584/2018 del 14 novembre 2018</w:t>
      </w:r>
    </w:p>
    <w:p>
      <w:pPr>
        <w:pStyle w:val="Heading2"/>
      </w:pPr>
      <w:r>
        <w:t>Erwägungen</w:t>
      </w:r>
    </w:p>
    <w:p>
      <w:r>
        <w:rPr>
          <w:b/>
        </w:rPr>
        <w:t>E. 4</w:t>
      </w:r>
    </w:p>
    <w:p>
      <w:r>
        <w:t>ème Chambre En la cause Monsieur A______, domicilié à COINTRIN recourant contre GASTROSOCIAL CAISSE DE COMPENSATION, sise Buchserstrasse 1, AARAU intimée EN FAIT 1.        Monsieur A______ (ci-après l’intéressé ou le recourant) a exploité dès le 1 er juin 2016 le restaurant à l’enseigne « B______ » par le biais de C______ Sàrl.![endif]&gt;![if&gt; 2.        Par décision du 10 octobre 2017, la caisse a fixé les cotisations dues par l’intéressé en lien avec C______ Sàrl pour la période du 1 er janvier au 30 juin 2017. ![endif]&gt;![if&gt; 3.        Le 21 novembre 2017, l’intéressé a informé Gastrosocial que tous les documents et justificatifs comptables avaient été remis à l’office des faillites de Genève et l’invitait à s’adresser directement à celui-ci pour tout renseignement. ![endif]&gt;![if&gt; 4.        Gastrosocial caisse de compensation (ci-après la caisse ou l’intimée) a adressé, le 7 février 2018, à l'intéressé une décision de réparation du dommage, selon l’art. 52 LAVS, pour la période du 1 er janvier au 30 juin 2017.![endif]&gt;![if&gt; 5.        À teneur d’un extrait de suivi des envois de La Poste, cette décision a été notifiée à l’intéressé le 10 février 2018.![endif]&gt;![if&gt; 6.        Le 4 avril 2018, la caisse a adressé un premier rappel à l’intéressé pour s’acquitter du montant réclamé en réparation du dommage (CHF 19'789.30, plus les frais de rappel, soit CHF 19'839.30 au total).![endif]&gt;![if&gt; 7.        Le 11 avril 2018, l’assuré, faisant suite au rappel de la caisse du 4 avril 2018, a informé cette dernière qu’il contestait une nouvelle fois le montant qui lui était réclamé. En tant qu’ancien associé de C______ Sàrl, actuellement en liquidation, il avait fait preuve de toute la diligence nécessaire et tout son possible pour régler les charges sociales. La situation économique et financière de l’entreprise ne s’étant pas améliorée, son ancien associé et lui-même avaient malheureusement été dans l’obligation de déposer le bilan le 20 juin 2017. ![endif]&gt;![if&gt; 8.        Par décision sur opposition du 19 avril 2018, la caisse a constaté que l’intéressé avait formé opposition à sa décision en réparation du dommage le 11 avril 2018. Le délai légal de trente jours pour former opposition à sa décision en réparation du dommage avait commencé à courir le 11 février 2018, soit le lendemain du retrait du courrier au guichet postal et s’était terminé le 12 mars 2018. Dans la mesure où l’opposition avait été remise à la poste suisse le 11 avril 2018, le délai légal de trente jours selon les art. 38 et 39 LPGA n’avait pas été respecté. En conséquence, l’opposition remise à la poste le 11 avril 2018 était tardive et la caisse ne pouvait pas entrer en matière sur celle-ci. ![endif]&gt;![if&gt; 9.        Le 8 mai 2018, l’intéressé a adressé à la caisse un courrier daté du 2 mai, indiquant qu’il avait fait opposition à ses prétentions le 21 novembre 2017. ![endif]&gt;![if&gt; 10.    Le 8 mai 2018, la caisse a transmis à la chambre des assurances sociales de la Cour de justice le courrier précité, valant recours contre sa décision sur opposition.![endif]&gt;![if&gt; 11.    Le 15 mai 2018, la chambre de céans a informé l’assuré que son recours n’était pas conforme aux exigences de l’art. 89B LPA et lui a accordé un délai au 30 mai 2018 pour compléter son recours. ![endif]&gt;![if&gt; 12.    Le 23 mai 2018, l’intéressé a précisé à la chambre de céans que suite à la mise en faillite de C______ Sàrl, il avait reçu, à son nom propre, un premier courrier de la caisse intitulé « décision de taxation d’office – fixation des cotisations » pour la période de janvier à juin 2017. Cette décision avait été ajustée à la suite de la remise de la déclaration de salaires pour la même période. Suite à ce courrier, il avait informé la caisse, le 21 novembre 2017, que tous les documents et justificatifs concernant C______ Sàrl en liquidation avaient été remis à l’office des faillites de Genève et l’avait invitée à s’adresser à ce dernier. Le 7 février 2018, il avait reçu une facture et le 4 avril 2018 un rappel pour « réparation du dommage 2017 ». Suite au rappel, il avait contesté une nouvelle fois le montant qui lui était réclamé. Il demandait à la chambre de donner suite à son opposition au montant qui lui était réclamé à titre de réparation du dommage, car il n’avait, ni intentionnellement ni par négligence grave, causé un dommage à l’assurance et n’était donc pas tenu de le réparer. Il précisait que depuis le transfert de courrier du 2 mai 2018 à la chambre des assurances sociales par la caisse, cette dernière avait reçu un versement au compte de C______ Sàrl de CHF 3'473.03. ![endif]&gt;![if&gt; 13.    Le 20 juin 2018, l’intimée a conclu au rejet du recours. ![endif]&gt;![if&gt; 14.    Le 11 juillet 2018, le recourant a encore fait valoir que son courrier adressé à l'intimée le 21 novembre 2017 valait, pour lui, contestation du montant réclamé. Il persistait en conséquence dans ses conclusions. ![endif]&gt;![if&gt; 15.    Sur ce,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La chambre de céans constate que le recours, interjeté en temps utile (art. 60 al. 1 LPGA) est recevable à la forme.![endif]&gt;![if&gt; 4.        À ce stade de la procédure, le litige porte exclusivement sur la question de savoir si c'est à juste titre que l'intimée a qualifié l'opposition formée par l'intéressé de tardive et l'a déclarée irrecevable. ![endif]&gt;![if&gt; 5.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6.        En l’espèce, il ressort de la procédure que la décision de réparation du dommage adressée au recourant par l’intimée le 7 février 2018 a été notifiée le 10 février 2018. Le délai de recours de trente jours a, en conséquence, commencé à courir le lendemain et s’est terminé le 12 mars 2018. Force est de constater que l’opposition formée par le recourant le 11 avril 2018 n’est pas intervenue dans le délai légal. Le recourant a fait valoir qu’il avait fait opposition aux prétentions de l’intimée par lettre du 21 novembre 2017. Ce courrier ne saurait valoir opposition dès lors qu’il se borne à informer l’intimée du fait que tous les documents et justificatifs comptables avaient été remis à l’office des faillites en l’invitant à s’adresser à ce dernier. Il ne manifestait ainsi pas une opposition aux prétentions de l’intimée. Par ailleurs, ce courrier a été adressé à cette dernière avant la notification de sa décision de réparation du dommage du 7 février 2018 et ne pouvait, par conséquent, valoir opposition à celle-ci. Il sera enfin relevé que la décision de réparation du dommage précisait qu’elle pouvait faire l’objet d’une opposition auprès de la caisse dans le délai de trente jours à compter de la notification de la décision, que l’opposition devait être formée par écrit ou par oral lors d’un entretien personnel et qu'elle devait contenir des conclusions motivées. Force est dès lors de constater que la décision de réparation du dommage n’a pas fait l’objet d’une opposition dans le délai légal. ![endif]&gt;![if&gt; 7.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![endif]&gt;![if&gt; En l'espèce, une restitution du délai de recours au sens de l'art. 41 al. 1 LPGA ne se justifie pas, dès lors que le recourant n'a invoqué aucun motif légal qui l'aurait empêché d'agir dans le délai et pouvant justifier une restitution de celui-ci. 8.        C'est dès lors à juste titre que l'intimée a déclaré l'opposition irrecevable pour cause de tardiveté. ![endif]&gt;![if&gt; Le recours sera en conséquence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