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A/1583/2025 vom 7. Oktober 2025</w:t>
      </w:r>
    </w:p>
    <w:p>
      <w:r>
        <w:t>GE Cour de justice, 2025-10-07, FR</w:t>
      </w:r>
    </w:p>
    <w:p>
      <w:r>
        <w:rPr>
          <w:b/>
        </w:rPr>
        <w:t xml:space="preserve">Quelle: </w:t>
      </w:r>
      <w:r>
        <w:t>https://mcp.opencaselaw.ch/entscheid/ge_gerichte_A_1583_2025</w:t>
      </w:r>
    </w:p>
    <w:p>
      <w:r>
        <w:t>FR: GE_GERICHTE A/1583/2025 du 7 octobre 2025</w:t>
      </w:r>
    </w:p>
    <w:p>
      <w:r>
        <w:t>IT: GE_GERICHTE A/1583/2025 del 7 ottobre 2025</w:t>
      </w:r>
    </w:p>
    <w:p>
      <w:pPr>
        <w:pStyle w:val="Heading2"/>
      </w:pPr>
      <w:r>
        <w:t>Regeste</w:t>
      </w:r>
    </w:p>
    <w:p>
      <w:r>
        <w:t>DROIT DE LA FONCTION PUBLIQUE;RAPPORTS DE SERVICE DE DROIT PUBLIC;MISE À LA RETRAITE;FLEXIBILITÉ DE L'ÂGE DE LA RETRAITE;CESSATION DE L'ACTIVITÉ LUCRATIVE;MOTIVATION;EXCÈS ET ABUS DU POUVOIR D'APPRÉCIATION;AUTONOMIE COMMUNALE;PROPORTIONNALITÉ;INTERDICTION DE L'ARBITRAIRE | Collaborateur d'une commune qui s'est vu refuser de prolonger les rapports de service au-delà de l'âge de la retraite (64 ans) prévu par le statut du personnel et le règlement de prévoyance. Absence de motivation de la décision attaquée mais réparation dans le cadre de la présente procédure. Même si le recourant dispose de d'états de service conformes au niveau attendu, le statut du personnel, lu avec le règlement de prévoyance, ne confère aucun droit à l'intéressé de poursuivre son activité auprès de l'intimée au delà de l'âge de 64 ans. Le caractère potestatif des dispositions pertinentes découle de l'emploi du terme « peut », si bien que l'application de cet article ne s'impose pas à l'autorité décisionnaire, mais relève de son pouvoir d'appréciation. En outre, si son intérêt financier est légitime, la commune peut également faire valoir, de son côté, l'intérêt public au respect de son statut et au bon fonctionnement de son service. Le recourant n'a pas démontré que la prolongation de son activité une année supplémentaire servirait les intérêts de son employeur. Au contraire, puisque ses supérieurs hiérarchiques ont préavisé négativement la prolongation des rapports de service. Son intérêt privé à l'amélioration de ses conditions de retraite doit donc céder le pas. La commune était par conséquent en droit, sans abuser de son pouvoir d’appréciation, de refuser la demande du recourant de poursuivre les rapports de service au-delà de l'âge de 64 ans révolus. Recours rejeté. | Cst..29.al2; LPA.18; LPA.20.al1; LPA.20.al2.letb; LPA.20.al2.letc; LPA.28.al1.letc; LPA.61; LPA.61.al1.leta; LPA.61.al2; Cst..5.al2; Cst..9; Cst..50.al1; RPAC.19A; Cst-GE.1.al2; Cst-GE.148.al3; SPVG.38.al1; SPVG.38.al2; LRP.2.al1</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84 SP ; art. 62 al. 1 let. a et 63 al. 1 let. a de la loi sur la procédure administrative du 12 septembre 1985 ‑ LPA ‑ E 5 10).</w:t>
      </w:r>
    </w:p>
    <w:p>
      <w:r>
        <w:rPr>
          <w:b/>
        </w:rPr>
        <w:t>E. 2</w:t>
      </w:r>
    </w:p>
    <w:p>
      <w:r>
        <w:t>Dans le corps de leur recours, le recourant propose son interrogatoire. Dans sa réponse, l'intimée suggère l'audition de C______ et D______.</w:t>
      </w:r>
    </w:p>
    <w:p>
      <w:r>
        <w:rPr>
          <w:b/>
        </w:rPr>
        <w:t>E. 2.1</w:t>
      </w:r>
    </w:p>
    <w:p>
      <w:r>
        <w:t>Tel qu'il est garanti par l'art. 29 al. 2 de la Constitution fédérale de la Confédération suisse du 18 avril 1999 (Cst. - RS 101), le droit d'être entendu comprend notamment le droit pour l'intéressé d'offrir des preuves pertinentes et d'obtenir qu'il y soit donné suite (ATF 145 I 73 consid. 7.2.2.1 ; 132 II 485 consid. 3.2). Ce droit n'empêche pas le juge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 (ATF 138 III 374 consid. 4.3.2 ; 131 I 153 consid. 3). En outre, il n'implique pas le droit d'être entendu oralement ni celui de faire entendre des témoins (ATF 134 I 140 consid. 5.3 ; 130 II 425 consid. 2.1).</w:t>
      </w:r>
    </w:p>
    <w:p>
      <w:r>
        <w:rPr>
          <w:b/>
        </w:rPr>
        <w:t>E. 2.2</w:t>
      </w:r>
    </w:p>
    <w:p>
      <w:r>
        <w:t>En l'espèce, le recourant a pu s’exprimer de façon circonstanciée dans ses écritures et a produit toutes les pièces qu’il estimait nécessaires. En outre, les griefs pertinents portent essentiellement sur des questions d'interprétation de normes juridiques et non factuelles. De plus, la position de la hiérarchie est connue au vu du courriel du 1 er juillet 2025 figurant au dossier, dont il sera question plus loin. Le dossier apparaît suffisamment complet pour être tranché au fond sans mesures d'instruction complémentaires. La comparution des parties et l'audition de témoins ne seraient donc pas de nature à apporter d'éléments de faits pertinents nouveaux. Compte tenu de ces éléments, il ne sera pas procédé aux mesures d'instruction sollicitées.</w:t>
      </w:r>
    </w:p>
    <w:p>
      <w:r>
        <w:rPr>
          <w:b/>
        </w:rPr>
        <w:t>E. 3</w:t>
      </w:r>
    </w:p>
    <w:p>
      <w:r>
        <w:t>Le litige porte sur la conformité au droit de la décision de la commune de refuser au recourant sa demande de prolongation de ses rapports de service au-delà de l'âge de la retraite (64 ans) prévu par le SP et le règlement de prévoyance.</w:t>
      </w:r>
    </w:p>
    <w:p>
      <w:r>
        <w:rPr>
          <w:b/>
        </w:rPr>
        <w:t>E. 4</w:t>
      </w:r>
    </w:p>
    <w:p>
      <w:r>
        <w:t>Dans un grief d'ordre formel, qu'il convient d'examiner en premier lieu, le recourant se plaint d'une violation de son droit d'être entendu sous l'angle de la motivation de la décision. Il se plaint également de n'avoir pas été informé du contenu des discussions du CA et de n'avoir pas été interpellé sur ce point.</w:t>
      </w:r>
    </w:p>
    <w:p>
      <w:r>
        <w:rPr>
          <w:b/>
        </w:rPr>
        <w:t>E. 4.1</w:t>
      </w:r>
    </w:p>
    <w:p>
      <w:r>
        <w:t>Tel qu'il est garanti par l'art. 29 Cst., le droit d’être entendu comprend également le droit d’obtenir une décision motivée. L’autorité n’est toutefois pas tenue de prendre position sur tous les moyens des parties ; elle peut se limiter aux questions décisives (ATF 142 II 154 consid. 4.2 ; 141 V 557 consid. 3.2.1). Il suffit, de ce point de vue, que les parties puissent se rendre compte de la portée de la décision prise à leur égard et, le cas échéant, recourir contre elle en connaissance de cause (ATF 141 V 557 consid. 3.2.1 ; 138 I 232 consid. 5.1 ; arrêt du Tribunal fédéral 2C_226/2024 du 15 novembre 2024 consid. 3.2). Le droit d’être entendu comprend aussi le droit pour la personne concernée de s’expliquer avant qu’une décision ne soit prise à son détriment et celui d’avoir accès au dossier. En tant que droit de participation, le droit d’être entendu englobe donc tous les droits qui doivent être attribués à une partie pour qu’elle puisse faire valoir efficacement son point de vue dans une procédure (ATF 148 II 73 consid. 7.3.1 ; 132 II 485 consid. 3.2).</w:t>
      </w:r>
    </w:p>
    <w:p>
      <w:r>
        <w:rPr>
          <w:b/>
        </w:rPr>
        <w:t>E. 4.2</w:t>
      </w:r>
    </w:p>
    <w:p>
      <w:r>
        <w:t>Le recours à la chambre administrative ayant un effet dévolutif complet, celle‑ci dispose d'un libre pouvoir d'examen en fait et en droit (art. 61 LPA). Celui-ci implique la possibilité de guérir une violation du droit d'être entendu, même si l'autorité de recours n'a pas la compétence d'apprécier l'opportunité de la décision attaquée (ATF 145 I 167 consid. 4.4 ; 137 I 195 consid. 2.3.2 ; arrêt du Tribunal fédéral du 12 mai 2020 8C_257/2019 consid. 2.5 et les références citées), sous réserve que ledit vice ne revête pas un caractère de gravité (arrêts du Tribunal fédéral 8C_541/2017 du 14 mai 2018 consid. 2.5). La réparation d'un vice de procédure en instance de recours peut se justifier en présence d'un vice grave lorsque le renvoi constituerait une vaine formalité et aboutirait à un allongement inutile de la procédure (ATF 142 II 218 consid. 2.8.1 ; 137 I 195 consid. 2.3.2).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ATA/151/2023 du 14 février 2023 consid. 3b).</w:t>
      </w:r>
    </w:p>
    <w:p>
      <w:r>
        <w:rPr>
          <w:b/>
        </w:rPr>
        <w:t>E. 4.3</w:t>
      </w:r>
    </w:p>
    <w:p>
      <w:r>
        <w:t>En matière de rapports de travail de droit public, la jurisprudence admet que des occasions relativement informelles de s'exprimer avant le licenciement peuvent remplir les exigences du droit constitutionnel d'être entendu, pour autant que la personne concernée ait compris qu'une telle mesure pouvait entrer en ligne de compte à son encontre (ATF 144 I 11 consid. 5.3 in fine ; arrêt du Tribunal fédéral 8C_176/2022 du 21 septembre 2022 consid. 4.1).</w:t>
      </w:r>
    </w:p>
    <w:p>
      <w:r>
        <w:rPr>
          <w:b/>
        </w:rPr>
        <w:t>E. 4.4</w:t>
      </w:r>
    </w:p>
    <w:p>
      <w:r>
        <w:t>Selon l'art. 6 du règlement du Conseil administratif de la Ville B______ du 22 avril 2021, modifié le 8 janvier 2025 (ci-après : le règlement CA), les séances du CA ne sont pas publiques (ch. 1). Sauf autorisation du CA, ses membres doivent s’abstenir de renseigner des tiers sur les délibérations et les opinions émises au cours d’une séance, qu’il s’agisse de décisions prises par voie de circulation, par conférence téléphonique ou par autres moyens analogues (ch. 2). Sauf autorisation du CA, ses membres doivent s’abstenir de renseigner des tiers quant aux échanges intervenus entre eux, notamment par messagerie électronique et autres moyens analogues, contenant des discussions et des prises de position faisant suite à une discussion initiée en séance ou étant préalables à une délibération du collège (ch. 3).</w:t>
      </w:r>
    </w:p>
    <w:p>
      <w:r>
        <w:rPr>
          <w:b/>
        </w:rPr>
        <w:t>E. 4.5</w:t>
      </w:r>
    </w:p>
    <w:p>
      <w:r>
        <w:t>En l'occurrence, l'intimée ne conteste pas l'absence de motivation écrite de la décision. Néanmoins, ce vice a pu être réparé dans le cadre de la présente procédure, puisque la commune, dans sa réponse au recours, a développé les raisons pour lesquelles elle n'a pas donné suite à la demande du recourant de poursuivre les rapports de service au-delà de l'âge de 64 ans. Le recourant a d'ailleurs pu, dans le cadre de sa réplique, répondre à cette motivation et aux pièces transmises par l'autorité intimée. En outre, un renvoi à l'intimée pour qu'elle reprenne dans une décision ces motifs serait contraire au principe d’économie de procédure. Par ailleurs, le recourant a été reçu le 19 mars 2025 par sa hiérarchie en entretien, ce qu'il ne conteste pas. Il ressort d'ailleurs du courriel du 21 mars 2025 de la hiérarchie au CA que cette discussion a porté sur la prolongation des rapports de service. Il a donc pu faire valoir son point de vue dans ce cadre. En outre, selon la jurisprudence du Tribunal fédéral qui porte sur la question du licenciement mais qui est transposable au cas d'espèce et dont les principes restent pertinents, des occasions relativement informelles de s'exprimer suffisent pour remplir les exigences du droit constitutionnel d'être entendu. Tel est le cas en l'espèce avec la tenue de cet entretien mené par les personnes les plus à même de se prononcer sur l'intérêt du bon fonctionnement du service. Enfin, le recourant n'avait pas à être tenu informé des discussions du CA dans la mesure où ses séances ne sont pas publiques et que ses membres doivent s'abstenir de renseigner des tiers sur les délibérations et les opinions émises au cours d'une séance (art. 6 ch. 1 à 3 du règlement du CA). Le grief tiré de la violation du droit d'être entendu sera, par conséquent, écarté.</w:t>
      </w:r>
    </w:p>
    <w:p>
      <w:r>
        <w:rPr>
          <w:b/>
        </w:rPr>
        <w:t>E. 5</w:t>
      </w:r>
    </w:p>
    <w:p>
      <w:r>
        <w:t>Le recourant soutient que l'intimée a abusé de son pouvoir d'appréciation en refusant sa demande de poursuivre les rapports de service. La décision violait également le principe de la proportionnalité et l'interdiction de l'arbitraire.</w:t>
      </w:r>
    </w:p>
    <w:p>
      <w:r>
        <w:rPr>
          <w:b/>
        </w:rPr>
        <w:t>E. 5.1</w:t>
      </w:r>
    </w:p>
    <w:p>
      <w:r>
        <w:t>Selon l’art. 61 LPA, le pouvoir d’examen de la chambre administrative se limite à la violation du droit, y compris l’excès et l’abus du pouvoir d’appréciation (art. 61 al. 1 let. a LPA). Les juridictions administratives n’ont pas compétence pour apprécier l’opportunité de la décision attaquée, sauf exception prévue par la loi (art. 61 al. 2 LPA), non réalisée en l’espèce.</w:t>
      </w:r>
    </w:p>
    <w:p>
      <w:r>
        <w:rPr>
          <w:b/>
        </w:rPr>
        <w:t>E. 5.2</w:t>
      </w:r>
    </w:p>
    <w:p>
      <w:r>
        <w:t>Au chapitre V relatif à la fin des rapports de service, l'art. 61 SP prévoit que les rapports de service prennent fin de plein droit sans résiliation à la fin du mois au cours duquel le fonctionnaire atteint l’âge ordinaire de la retraite fixé dans les statuts de la CAP (al. 1). Sur demande du fonctionnaire, le CA peut prolonger les rapports de service au-delà de cette date pour une durée déterminée ou indéterminée. Dans tous les cas, les rapports de service prennent toutefois fin de plein droit sans résiliation à la fin du mois durant lequel le fonctionnaire atteint l’âge de 68 ans révolus (al. 2). L'art. 18 du règlement de prévoyance de la Caisse de prévoyance interne (ci‑après : CPI) « Ville de Genève et les autres communes genevoises » du 1 er janvier 2014 (ci-après : le règlement CAP) prévoit que l'assuré peut faire valoir son droit à une pension de retraite dès l'âge de 58 ans révolus, et au plus tard à l'âge de 64 ans révolus, âge de référence réglementaire de la retraite, sous réserve de l'al. 3 (al. 1). L'assuré peut faire valoir son droit à une pension de retraite anticipée partielle (al. 2). Avec l'accord préalable de l'employeur, l'assuré qui poursuit son activité peut faire valoir son droit à une pension de retraite après l'âge de 64 ans révolus, mais au plus tard jusqu'à l'âge de référence de la retraite selon la législation sur l’assurance-vieillesse et survivants. Les contributions de prévoyance demeurent alors exigibles (al. 3).</w:t>
      </w:r>
    </w:p>
    <w:p>
      <w:r>
        <w:rPr>
          <w:b/>
        </w:rPr>
        <w:t>E. 5.3</w:t>
      </w:r>
    </w:p>
    <w:p>
      <w:r>
        <w:t>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le principe de la proportionnalité (ATF 137 V 71 consid. 5.1 ; 123 V 150 consid. 2 et les références citées ; ATA/114/2015 du 27 janvier 2015 consid. 5c).</w:t>
      </w:r>
    </w:p>
    <w:p>
      <w:r>
        <w:rPr>
          <w:b/>
        </w:rPr>
        <w:t>E. 5.4</w:t>
      </w:r>
    </w:p>
    <w:p>
      <w:r>
        <w:t>Traditionnellement, le principe de la proportionnalité, garanti par l’art. 5 al. 2 Cst. se compose des règles d’aptitude – qui exigent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 ATA/1352/2024 du 19 novembre 2024 consid. 5.5).</w:t>
      </w:r>
    </w:p>
    <w:p>
      <w:r>
        <w:rPr>
          <w:b/>
        </w:rPr>
        <w:t>E. 5.5</w:t>
      </w:r>
    </w:p>
    <w:p>
      <w:r>
        <w:t>Une décision est arbitraire au sens de l'art. 9 Cst.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De plus, il ne suffit pas que les motifs de la décision attaquée soient insoutenables, encore faut-il que cette dernière soit arbitraire dans son résultat (ATF 141 I 49 consid. 3.4 ; 140 I 201 consid. 6.1 ; 138 I 305 consid. 4.4).</w:t>
      </w:r>
    </w:p>
    <w:p>
      <w:r>
        <w:rPr>
          <w:b/>
        </w:rPr>
        <w:t>E. 5.6</w:t>
      </w:r>
    </w:p>
    <w:p>
      <w:r>
        <w:t>Aux termes de l’art. 50 al. 1 Cst., l’autonomie communale est garantie dans les limites fixées par le droit cantonal. Selon la jurisprudence, une commune bénéficie de la protection de son autonomie dans les domaines que le droit cantonal ne règle pas de manière exhaustive mais laisse en tout ou en partie dans la sphère communale, lui accordant une liberté de décision importante. Le domaine d’autonomie protégé peut consister dans la faculté d’adopter ou d’appliquer des dispositions de droit communal ou encore dans une certaine liberté dans l’application du droit fédéral ou cantonal. Pour être protégée, l’autonomie ne doit pas nécessairement concerner l’ensemble d’une tâche communale, mais uniquement le domaine litigieux (ATF 138 I 143 consid. 3.1 ; 133 I 128 consid. 3.1 ; arrêt du Tribunal fédéral 1C_461/2013 du 14 novembre 2013 consid. 3). L’existence et l’étendue de l’autonomie communale dans une matière concrète sont déterminées essentiellement par la constitution et la législation cantonales (ATF 135 I 43 consid. 1.2 ; 133 I 128 consid. 3.1 ; arrêt du Tribunal fédéral 1C_253/2013 du 1 er novembre 2013 consid. 2.1).</w:t>
      </w:r>
    </w:p>
    <w:p>
      <w:r>
        <w:rPr>
          <w:b/>
        </w:rPr>
        <w:t>E. 5.7</w:t>
      </w:r>
    </w:p>
    <w:p>
      <w:r>
        <w:t>Selon la jurisprudence, les termes utilisés par le législateur ne sont pas toujours décisifs. La jurisprudence a reconnu à de nombreuses reprises l'existence d'un droit découlant de la législation fédérale, alors que le texte légal employait le mot « peut » (« Kann-Vorschrift ») qui implique, a priori , une liberté d'appréciation (arrêt du Tribunal fédéral 2C_229/2015 du 31 mars 2016 consid. 1.2.2 et les arrêts cités).</w:t>
      </w:r>
    </w:p>
    <w:p>
      <w:r>
        <w:rPr>
          <w:b/>
        </w:rPr>
        <w:t>E. 5.8</w:t>
      </w:r>
    </w:p>
    <w:p>
      <w:r>
        <w:t>En l'espèce, s'il est vrai que le recourant dispose d'états de service conformes au niveau attendu, qu'il est employé par l’intimée depuis plus de 22 ans, qu'il dispose de compétences multiples et variées, qu'il ne ressort pas du dossier qu'il aurait été absent pour longue durée et qu'il n'a pas fait l'objet de procédures disciplinaires, il n'en demeure pas moins que le SP – applicable au recourant – ne confère aucun droit à l'intéressé de poursuivre son activité auprès de l'intimée au-delà de l'âge de 64 ans (art. 61 SP cum art. 18 du règlement CAP). Le caractère potestatif des arts. 61 SP et 18 du règlement CAP découle de l'emploi du terme « peut », si bien que l'application de cet article ne s'impose pas au CA, mais relève de son pouvoir d'appréciation. Partant, même si l'intéressé dispose d'états de service conformes au niveau attendu et d'une expérience professionnelle utile au poste, il ne dispose d'aucun droit à la prolongation de ses rapports de service au-delà de l'âge limite prévu par le SP et du règlement CAP. En outre, dans la LAVS, il n'existe pas de droit absolu et inconditionnel de travailler jusqu'à 65 ans. Le recourant ne peut donc pas se prévaloir d'une disposition particulière du droit fédéral ou d'un traité international lui conférant un tel droit. Dès lors, l'autorité judiciaire n'intervient qu'avec retenue. Par ailleurs, le recourant ne peut tirer aucun argument du fait que l'administration cantonale ou la Ville de Genève connaissent une réglementation qui l'autoriserait à poursuivre son activité jusqu'à l'âge de 65 ans, voire au-delà (art. 19A du règlement d’application de la loi générale relative au personnel de l’administration cantonale, du pouvoir judiciaire et des établissements publics médicaux du 24 février 1999 - RPAC - B 5 05.01) dans la mesure où leurs employés sont soumis à une autre règlementation dans le respect de sa souveraineté cantonale pour l'État de Genève (art. 1 al. 2 et 148 al. 3 de la Constitution de la République et canton de Genève du 14 octobre 2012 - Cst‑GE - A 2 00) et de l'autonomie communale pour la Ville de Genève (art. 50 al. 1 Cst.). Le statut du personnel de celle-ci du 29 juin 2010 (LC 21 151) prévoit en effet que sur demande, le Conseil administratif prolonge les rapports de service des employées et employés ayant atteint l'âge de la retraite fixé à 64 ans (art. 38 al. 1 et 2 1 ère phr. de ce statut). Ce statut n'emploie pas une formulation potestative. Il en est de même de l'argument du recourant sur la problématique d'une rente-pont AVS prévue pour les membres du personnel de l’État et des institutions de droit public dont les rapports de service sont régis par la loi générale relative au personnel de l’administration cantonale, du pouvoir judiciaire et des établissements publics médicaux du 4 décembre 1997 (LPAC - B 5 05), ou par une loi de fondation de l’institution s’y référant obligatoirement (art. 2 al. 1 de la loi sur la rente-pont AVS du 3 octobre 2013 - LRP - B 5 20). En outre, il ressort du courriel du 1 er juillet 2025 que la décision de refus de prolonger les rapports de service a été prise après que la hiérarchie a formulé un préavis négatif, puisque la demande de l'intéressé visait essentiellement à obtenir des compensations. Sa demande du 28 février 2025 va dans le même sens, dans la mesure où il met en avant notamment les conséquences financières qu'il aurait à subir du fait d'un départ à la retraite à son 64 e anniversaire, en particulier par rapport à sa prévoyance professionnelle ou de son obligation de solliciter des prestations de l'assurance-chômage. Si l'intérêt financier que le recourant invoque est légitime, il n'en demeure pas moins que la commune peut également faire valoir, de son côté, l'intérêt public au respect de son statut et au bon fonctionnement de son service. Il ne ressort d'ailleurs pas du dossier – et le recourant ne le démontre pas – que la prolongation de son activité une année supplémentaire servirait les intérêts de son employeur. Il transparaît au contraire des documents de la procédure que tel n'est pas le cas puisque ses supérieurs hiérarchiques ont préavisé négativement la prolongation des rapports de service. Son intérêt privé à l'amélioration de ses conditions de retraite doit ainsi céder le pas devant l'intérêt public au bon fonctionnement du service. Il découle de ce qui précède que l'autorité intimée était fondée, sans abuser de son pouvoir d’appréciation, à refuser la demande du recourant de poursuivre les rapports de service au-delà de l'âge de 64 ans révolus. Les griefs sont mal fondés. Enfin, comme le prévoit l'art. 61 SP, les rapports de service prennent fin de plein droit sans résiliation à la fin du mois au cours duquel le fonctionnaire atteint l'âge de la retraite fixé à 64 ans ( cum art. 18 du règlement CAP) et il ne ressort ni du SP ni du règlement CAP que l'intimée aurait une obligation légale de compenser « le trou » AVS du recourant en découlant. Le recourant n'en cite d'ailleurs aucune, étant relevé que, selon la décision attaquée, la commune s'est engagée à prendre en charge les cotisations à l'AVS pour la période allant du 1 er mars 2026 au 28 février 2027. Compte tenu de ces éléments, la décision de refus de prolonger les rapports de service du recourant au-delà de l'âge de la retraite prévu statutairement est conforme au droit, ce qui conduit au rejet du recours.</w:t>
      </w:r>
    </w:p>
    <w:p>
      <w:r>
        <w:rPr>
          <w:b/>
        </w:rPr>
        <w:t>E. 6</w:t>
      </w:r>
    </w:p>
    <w:p>
      <w:r>
        <w:t>Vu l'issue du litige, un émolument de CHF 1'000.- sera mis à la charge du recourant, qui succombe (art. 87 al. 1 LPA). Aucune indemnité de procédure ne lui sera allouée, pas plus qu'à l'autorité intimée, qui est une commune de plus de 10'000 habitants, à même de disposer de son propre service juridique (art. 87 al. 2 LPA ; ATA/623/2022 du 14 juin 2022 consid. 12 ; ATA/760/2020 du 18 août 2020 consid. 6). Compte tenu des conclusions du recours, la valeur litigieuse est supérieure à CHF 15'000.- (art. 112 al. 1 let. d de la loi fédérale sur le Tribunal fédéral du 17 juin 2005 - LTF - RS 173.110).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