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A/1578/2006 vom 28. Juli 2006</w:t>
      </w:r>
    </w:p>
    <w:p>
      <w:r>
        <w:t>GE Cour de justice, 2006-07-28, FR</w:t>
      </w:r>
    </w:p>
    <w:p>
      <w:r>
        <w:rPr>
          <w:b/>
        </w:rPr>
        <w:t xml:space="preserve">Quelle: </w:t>
      </w:r>
      <w:r>
        <w:t>https://mcp.opencaselaw.ch/entscheid/ge_gerichte_A_1578_2006</w:t>
      </w:r>
    </w:p>
    <w:p>
      <w:r>
        <w:t>FR: GE_GERICHTE A/1578/2006 du 28 juillet 2006</w:t>
      </w:r>
    </w:p>
    <w:p>
      <w:r>
        <w:t>IT: GE_GERICHTE A/1578/2006 del 28 luglio 2006</w:t>
      </w:r>
    </w:p>
    <w:p>
      <w:pPr>
        <w:pStyle w:val="Heading2"/>
      </w:pPr>
      <w:r>
        <w:t>Volltext</w:t>
      </w:r>
    </w:p>
    <w:p>
      <w:r>
        <w:t>Genève Cour de justice (Cour de droit public) Chambre des assurances sociales 28.07.2006 A/1578/2006</w:t>
      </w:r>
    </w:p>
    <w:p>
      <w:r>
        <w:t>A/1578/2006 ATAS/683/2006 du 28.07.2006 ( CHOMAG ) , REJETE Recours TF déposé le 19.09.2006, rendu le 29.08.2007, REJETE, C 211/06 En fait En droit Par ces motifs RÉPUBLIQUE ET CANTON DE GENÈVE POUVOIR JUDICIAIRE A/1578/2006 ATAS/683/2006 ARRET DU TRIBUNAL CANTONAL DES ASSURANCES SOCIALES Chambre 6 du 28 juillet 2006 En la cause Madame R__________, comparant avec élection de domicile en l'étude de Maître DROZ Nicolas recourante contre CAISSE CANTONALE GENEVOISE DE CHOMAGE, rue de Montbrillant 40, case postale 2293, 1211 GENEVE 2 intimée EN FAIT Mme R__________ (ci-après : l'assurée), née le 11 juillet 1968, mariée, a travaillé depuis le 1 er juillet 2000 pour la société X__________ SA (ci-après : la société) en tant qu'assistante de direction à 80 %. La société a deux administrateurs, soit M. B__________, administrateur président, et M. R__________, conjoint de l'assurée, tous deux avec signature collective à deux. M. B__________ est propriétaire de 125 actions, M. R__________ de 50 et M. B__________ de 25. Du 30 septembre 1998 au 16 janvier 2005, MM. R__________ et B__________ étaient directeurs, avec signature collective à deux et M. C__________, administrateur avec signature individuelle. Le 31 octobre 2005, la société, en raison d'une mésentente entre M. Benoît B__________ et l'assurée, a résilié le contrat de celle-ci pour le 31 décembre 2005. La lettre de licenciement a été signée par MM. B__________ et R__________. Le 1 er janvier 2006, l'assurée a requis des indemnités de chômage. Le 19 janvier 2006, la Caisse cantonale genevoise de chômage (ci-après : la caisse) a décidé de ne pas donner suite à la demande d'indemnité de l'assurée au motif que son conjoint était son employeur, propriétaire de la société. Le 14 février 2006, l'assurée a fait opposition à cette décision en relevant que son époux n'était actionnaire qu'à raison de 25 % de la société et, compte tenu de la signature collective à deux, ne disposait d'aucun pouvoir de décision lui permettant d'influencer la marche des affaires de la société. Il était sous le joug de la famille B__________, laquelle, au bénéfice de 75 % des actions, pouvait notamment le révoquer du conseil d'administration. Dès le 1 er mars 2006, l'assurée a débuté un nouvel emploi à 100 %. Le 17 mars 2006, la caisse a rejeté l'opposition de l'assurée en considérant que M.  R__________ avait la capacité d'influencer considérablement les décisions que prenait l'employeur en tant que conjoint de l'assurée. En particulier, il disposait du même pouvoir décisionnel et de la même capacité et responsabilité d'engager la société que M. B__________. Le 4 mai 2006, l'assurée a recouru auprès du Tribunal cantonal des assurances sociales à l'encontre de cette dernière décision en reprenant les arguments soulevés dans son opposition. Son époux ne disposait d'aucun pouvoir lui permettant de déterminer la volonté de la société puisqu'il n'était pas au bénéfice de la signature individuelle. Enfin, seuls deux mois d'indemnité étaient requis. Le 3 mars 2006, la caisse a conclu au rejet du recours en relevant que dans le cas des membres des organes décisionnels supérieurs des sociétés, le droit aux prestations pouvait être exclu sans nécessité de déterminer plus concrètement les responsabilités qu'ils exerçaient au sein de la société. Le pouvoir de M. R__________ était égal à celui de l'actionnaire majoritaire dans les faits. Le 26 juin 2006, le Tribunal de céans a entendu les parties en audience de comparution personnelle. La recourante a déclaré : " J'ai été licenciée à la demande expresse de M. B__________, l'associé de mon époux. Celui-ci a dû signer ma lettre de licenciement dès lors qu'il bénéficie de la signature à deux. Je ne supportais plus de travailler avec M. B__________ ce qui fait que mon départ était devenu nécessaire. Je précise que mon époux ne s'entend pas avec son associé. Il est lié à la société en raison de l'emprunt. Cette société a été rachetée par mon époux et la famille B__________. Il s'agit de son activité lucrative unique. Mon licenciement n'a pas modifié les rapports de force existants au sein des administrateurs de la société. Mon poste a été repourvu au 1 er janvier 2006. Je demande des indemnités de chômage pour les mois de janvier et février 2006. Ayant travaillé et cotisé durant cinq ans j'estime avoir droit à l'indemnité de chômage. Ce d'autant que si j'avais seulement été compagne ou concubine de M. R__________ j'aurais eu droit aux indemnités de chômage. Je suis choquée de cette situation".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Interjeté en temps utile le recours est recevable (art. 60 LPGA). Est litigieux en l'espèce, le droit de la recourante à l'indemnité de chômage du 1 er janvier au 28 février 2006. a) L’assuré a droit à l’indemnité de chômage notamment s’il est sans emploi ou partiellement sans emploi (art. 8 al. 1 let. a LACI). Est réputé sans emploi celui qui n’est pas partie à un rapport de travail et qui cherche à exercer une activité à plein-temps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plein-temps ou à le compléter par une autre activité à temps partiel (let. b) (ATF 121 V 355 consid. 2). b) Selon la jurisprudence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A cet égard,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ATFA du 27 janvier 2005, cause C 45/04).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De jurisprudence constante, l'inscription de l'assuré au registre du commerce (comme organe de la société) est décisive pour déterminer s'il occupe une position assimilable à celle d'un employeur; la radiation de l'inscription permet d'admettre sans équivoque que l'assuré a quitté la société (ATF du 29 novembre 2005, cause C 175/04). Dans cet arrêt, le TFA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e) La jurisprudence étend l'exclusion du conjoint du droit à l'indemnité en cas de réduction de l'horaire de travail, au droit à l'indemnité de chômage (cf. arrêt M. du 26 juillet 1999,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du 29 août 2005, cause C 163/04).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ATFA du 31 mars 2004, cause C 171/03). En l'espèce, la recourante ne remplit pas la condition d'une période de cotisation de six mois hors de l'entreprise de son conjoint. Or, celui-ci a le statut d'administrateur de la société, avec signature collective à deux. Conformément à la jurisprudence restrictive du TFA, il dispose ainsi d'un pouvoir déterminant ex lege, au sens de l'art. 31 al. 3 let. a LACI et le droit aux prestations peut être exclu sans qu'il soit nécessaire de déterminer plus concrètement les responsabilités qu'il exerce au sein de la société. Par ailleurs, ce refus du droit aux prestations s'étend au conjoint de l'administrateur (ATFA du 26 juillet 2005 précité). Certes, dans le cas d'espèce, le risque de réengagement de la recourante au sein de la société parait très faible dès lors que celle-ci a expliqué qu'elle avait été licenciée en raison d'une mésentente avec M. B__________, autre administrateur de la société, titulaire de la signature collective à deux avec le conjoint de la recourante. Celui-ci ne dispose ainsi pas du pouvoir d'engager son épouse contre l'avis de M. B__________. Toutefois, étant rappelé que c'est le risque d'abus que représente le versement d'indemnités à un travailleur jouissant lui-même ou son conjoint d'une situation comparable à celle d'un employeur et non pas l'abus avéré comme tel que la loi entend sanctionner, le Tribunal de céans ne peut que confirmer la décision litigieuse. Au vu de ce qui précède, le recours sera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