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A/1573/2012 vom 21. Juni 2012</w:t>
      </w:r>
    </w:p>
    <w:p>
      <w:r>
        <w:t>GE Cour de justice, 2012-06-21, FR</w:t>
      </w:r>
    </w:p>
    <w:p>
      <w:r>
        <w:rPr>
          <w:b/>
        </w:rPr>
        <w:t xml:space="preserve">Quelle: </w:t>
      </w:r>
      <w:r>
        <w:t>https://mcp.opencaselaw.ch/entscheid/ge_gerichte_A_1573_2012</w:t>
      </w:r>
    </w:p>
    <w:p>
      <w:r>
        <w:t>FR: GE_GERICHTE A/1573/2012 du 21 juin 2012</w:t>
      </w:r>
    </w:p>
    <w:p>
      <w:r>
        <w:t>IT: GE_GERICHTE A/1573/2012 del 21 giugno 2012</w:t>
      </w:r>
    </w:p>
    <w:p>
      <w:pPr>
        <w:pStyle w:val="Heading2"/>
      </w:pPr>
      <w:r>
        <w:t>Volltext</w:t>
      </w:r>
    </w:p>
    <w:p>
      <w:r>
        <w:t>Genève Cour de justice (Cour de droit public) Chambre des assurances sociales 21.06.2012 A/1573/2012</w:t>
      </w:r>
    </w:p>
    <w:p>
      <w:r>
        <w:t>A/1573/2012 ATAS/839/2012 du 21.06.2012 ( LAMAL ) , IRRECEVABLE RÉPUBLIQUE ET CANTON DE GENÈVE POUVOIR JUDICIAIRE A/1573/2012 ATAS/839/2012 COUR DE JUSTICE Chambre des assurances sociales Arrêt du 21 juin 2012 3 ème Chambre En la cause Monsieur M_________, domicilié à Carouge demandeur contre X_________ SA, sise à Montreux défenderesse ATTENDU EN FAIT Que la Cour de céans a été saisie en date du 20 mai 2012 par Monsieur M_________, qui explique que la société X_________ SA a été chargée par Y_______ SA de recouvrir une créance à son encontre, créance qu’il conteste et qu’il entend dès lors obtenir de la Cour de céans qu’elle déboute la société X_________ SA de sa demande et constate que cette dernière constitue un « abus manifeste de fonction au regard de l’art. 43 al. 6 LAMal » ; CONSIDÉRANT EN DROIT Que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la compétence de la Cour de céans se limite donc, en matière d’assurance-maladie, à connaitre des recours interjetés par les assurés contre des décisions rendues par leur assurance-maladie les concernant; Qu’en l’espèce, force est de constater que la demande de l’assuré doit être considérée comme une demande en libération de dette, que la Cour de céans n’est pas compétente pour traiter; Qu’il convient donc de déclarer la demande de l’assuré irrecevable en tant qu’elle est déposée devant une autorité incompétente; Que si l’assuré entend déposer une demande en libération de dette, il lui appartient de s’adresser au juge civil. PAR CES MOTIFS, LA CHAMBRE DES ASSURANCES SOCIALES : Statuant Déclare la demande irrecevable faute de compétence ratione materiae de la Cour de céans. Raye la cause du rôle.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