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A/156/2021 vom 18. Februar 2021</w:t>
      </w:r>
    </w:p>
    <w:p>
      <w:r>
        <w:t>GE Cour de justice, 2021-02-18, FR</w:t>
      </w:r>
    </w:p>
    <w:p>
      <w:r>
        <w:rPr>
          <w:b/>
        </w:rPr>
        <w:t xml:space="preserve">Quelle: </w:t>
      </w:r>
      <w:r>
        <w:t>https://mcp.opencaselaw.ch/entscheid/ge_gerichte_A_156_2021</w:t>
      </w:r>
    </w:p>
    <w:p>
      <w:r>
        <w:t>FR: GE_GERICHTE A/156/2021 du 18 février 2021</w:t>
      </w:r>
    </w:p>
    <w:p>
      <w:r>
        <w:t>IT: GE_GERICHTE A/156/2021 del 18 febbraio 2021</w:t>
      </w:r>
    </w:p>
    <w:p>
      <w:pPr>
        <w:pStyle w:val="Heading2"/>
      </w:pPr>
      <w:r>
        <w:t>Volltext</w:t>
      </w:r>
    </w:p>
    <w:p>
      <w:r>
        <w:t>Genève Cour de justice (Cour de droit public) Chambre administrative 18.02.2021 A/156/2021</w:t>
      </w:r>
    </w:p>
    <w:p>
      <w:r>
        <w:t>A/156/2021 ATA/174/2021 du 18.02.2021 ( FPUBL ) , REFUSE RÉPUBLIQUE ET CANTON DE GENÈVE POUVOIR JUDICIAIRE A/156/2021 - FPUBL ATA/ 174/2021 COUR DE JUSTICE Chambre administrative Décision du 18 février 2021 sur mesures provisionnelles dans la cause Monsieur A______ représenté par Me Eric Vazey, avocat contre CONSEIL D'ÉTAT Vu l'arrêté du 16 décembre 2020, déclaré exécutoire nonobstant recours, par lequel le Conseil d'État a révoqué Monsieur A______ de ses fonctions avec effet immédiat dès réception de l'arrêté ; qu'engagé en 2012 au sein du service des tutelles d'adultes, devenu le service de la protection de l'adulte (ci-après : SPAd), il avait fait l'objet d'avertissements en 2016 et 2018 ; qu'il avait, notamment, harcelé sexuellement une collaboratrice le 12 mars 2020 ; qu'une enquête administrative avait été ouverte ; qu'il ressortait du rapport final de l'enquêteur, conclusions que l'employeur faisait siennes, que le harcèlement à l'encontre de ladite collègue était établi et de longue durée ; qu'il s'agissait notamment d'attouchements et de violences physiques ; qu'il avait menacé de la violer sous l'influence d'une substance ingérée ; que la faute était grave ; qu'il avait fait subir le « même jeu de main » à une autre collègue ; qu'il avait des « inclinations peu réfrénées » envers ses collègues féminines qui « posaient problème pour un service de l'État, tenu de veiller à la protection de la personnalité de ses fonctionnaires » ; vu le recours formé le 15 janvier 2021 par M. A______ auprès de la chambre administrative de la Cour de justice (ci-après : la chambre administrative), concluant, principalement, à la restitution de l'effet suspensif, à l'annulation de l'arrêté attaqué et à ce que la poursuite des relations de travail soit ordonnée ; que le recourant contestait les actes de harcèlement allégués par l'une de ses collègues féminines ; qu'il ressortait du rapport d'enquête administrative qu'il était apprécié de ses collègues ; que le Conseil d'État n'avait retenu que des éléments à charge et non établis ; que le témoignage de la seule collègue féminine s'étant plainte de lui pour un événement unique posait de nombreuses questions ; que le Conseil d'État avait mal établi les faits ; que les principes de la légalité et de la proportionnalité n'avaient pas été respectés ; qu'il sollicitait la restitution de l'effet suspensif, sa situation financière étant précaire ; que son épouse ne bénéficiait d'aucun revenu ; qu'il avait quatre enfants ; qu'il avait dû solliciter des prestations de l'Hospice général et s'était inscrit au chômage ; qu'il n'avait pourtant pas pu percevoir d'indemnités de la caisse de chômage, son employeur n'ayant pas envoyé les formulaires idoines ; que le Conseil d'État, se déterminant sur demande de restitution de l'effet suspensif, a conclu au rejet de la requête ; que, dans sa réplique sur effet suspensif, le recourant a persisté dans ses conclusions ; que, par courrier du 15 février 2021, les parties ont été informées que la cause était gardée à juger sur effet suspensif. 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 que les décisions sur mesures provisionnelles sont prises par le président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chambre de céans dispose dans l'octroi de mesures provisionnelles d'un large pouvoir d'appréciation (ibid.) ; 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op. cit., p. 265) ; que les fonctionnaires et les employés qui enfreignent leurs devoirs de service, soit intentionnellement soit par négligence, peuvent faire l'objet, selon la gravité de la violation, notamment d'une révocation, prononcée, à l'encontre d'un fonctionnaire, au sein de l'administration cantonale, par le Conseil d'État (art. 16 al. 1 let. c ch. 5 de la loi générale relative au personnel de l'administration cantonale, du pouvoir judiciaire et des établissements publics médicaux du 4 décembre 1997 - LPAC - B 5 05). que si le recourant devait obtenir gain de cause, sa réintégration pourrait, selon les circonstances, être ordonnée (arrêt du Tribunal fédéral 8C_203/2020 du 25 août 2020) ; qu'il y a donc lieu de peser l'intérêt du recourant à conserver son emploi, respectivement l'intérêt du service de protection de l'adulte au bon fonctionnement de son administration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 qu'en l'espèce, l'intérêt public au bon fonctionnement du service prime ; que les conclusions de l'enquêteur, après audition de treize témoins, imposent, prima facie, d'éviter le contact entre le recourant et le personnel du SPAd, notamment féminin ; 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 ATA/1559/2019 précité ; ATA/191/2019 du 26 février 2019) ; que le recourant indique avoir pu percevoir des indemnités de chômage ; que, partant, la requête en mesures provisionnelles sera rejetée, sans qu'il soit nécessaire d'évaluer plus avant les chances de succès du recours. qu'il sera statué sur les frais de la présente décision avec le fond. LA CHAMBRE ADMINISTRATIVE rejette la requête en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Eric Vasey, avocat du recourant, ainsi qu'au Conseil d'État. Le juge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