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A/1566/2024 vom 14. August 2024</w:t>
      </w:r>
    </w:p>
    <w:p>
      <w:r>
        <w:t>GE Cour de justice, 2024-08-14, FR</w:t>
      </w:r>
    </w:p>
    <w:p>
      <w:r>
        <w:rPr>
          <w:b/>
        </w:rPr>
        <w:t xml:space="preserve">Quelle: </w:t>
      </w:r>
      <w:r>
        <w:t>https://mcp.opencaselaw.ch/entscheid/ge_gerichte_A_1566_2024</w:t>
      </w:r>
    </w:p>
    <w:p>
      <w:r>
        <w:t>FR: GE_GERICHTE A/1566/2024 du 14 août 2024</w:t>
      </w:r>
    </w:p>
    <w:p>
      <w:r>
        <w:t>IT: GE_GERICHTE A/1566/2024 del 14 agosto 2024</w:t>
      </w:r>
    </w:p>
    <w:p>
      <w:pPr>
        <w:pStyle w:val="Heading2"/>
      </w:pPr>
      <w:r>
        <w:t>Erwägungen</w:t>
      </w:r>
    </w:p>
    <w:p>
      <w:r>
        <w:rPr>
          <w:b/>
        </w:rPr>
        <w:t>E. 1</w:t>
      </w:r>
    </w:p>
    <w:p>
      <w:r>
        <w:t>La chambre administrative examine d’office sa compétence (art. 11 al. 2 de la loi sur la procédure administrative du 12 septembre 1985 - LPA - E 5 10).</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 6 al. 1 let. a et e, et 57 LPA. Sont réservées les exceptions prévues par la loi.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L’acte de recours contient, sous peine d’irrecevabilité, la désignation de la décision attaquée et les conclusions du recourant (art. 65 al. 1 LPA).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 ATA/261/2024 du 27 février 2024 consid. 2 ; ATA/657/2022 du 23 juin 2022 consid. 2b). En cas de recours contre la seule absence de décision, les conclusions ne peuvent tendre qu’à contraindre l’autorité à statuer ( ATA/595/2017 du 23 mai 2017 consid. 6c ; ATA/373/2020 du 16 avril 2020 consid. 6a).</w:t>
      </w:r>
    </w:p>
    <w:p>
      <w:r>
        <w:rPr>
          <w:b/>
        </w:rPr>
        <w:t>E. 1.2</w:t>
      </w:r>
    </w:p>
    <w:p>
      <w:r>
        <w:t>En l’espèce, la chambre administrative a invité le recourant à indiquer quelle décision il contestait. L’intéressé n’y a toutefois pas donné suite. Dans ces circonstances, le recours s’avère irrecevable. Il n’est, en effet, pas possible de savoir contre quel acte le recours est dirigé, ni de constater un éventuel déni de justice. Il n’est, enfin, pas de la compétence de la chambre administrative de prévenir une autorité d’éventuels actes arbitraires, le recours préventif n’existant pas. Au vu de ce qui précède, le recours s’avère manifestement irrecevable, ce que la chambre administrative peut constater sans échange d’écritures (art. 72 LPA).</w:t>
      </w:r>
    </w:p>
    <w:p>
      <w:r>
        <w:rPr>
          <w:b/>
        </w:rPr>
        <w:t>E. 2</w:t>
      </w:r>
    </w:p>
    <w:p>
      <w:r>
        <w:t>Vu la nature et l’issue du litige, aucun émolument ne sera perçu (art. 87 al. 1 LPA cum art. 12 al. 1 du règlement sur les frais, émoluments et indemnités en procédure administrative du 30 juillet 1986 (RFPA - E 5 10.03), ni aucune indemnité de procédure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