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A/1560/2003 vom 15. Juni 2006</w:t>
      </w:r>
    </w:p>
    <w:p>
      <w:r>
        <w:t>GE Cour de justice, 2006-06-15, FR</w:t>
      </w:r>
    </w:p>
    <w:p>
      <w:r>
        <w:rPr>
          <w:b/>
        </w:rPr>
        <w:t xml:space="preserve">Quelle: </w:t>
      </w:r>
      <w:r>
        <w:t>https://mcp.opencaselaw.ch/entscheid/ge_gerichte_A_1560_2003</w:t>
      </w:r>
    </w:p>
    <w:p>
      <w:r>
        <w:t>FR: GE_GERICHTE A/1560/2003 du 15 juin 2006</w:t>
      </w:r>
    </w:p>
    <w:p>
      <w:r>
        <w:t>IT: GE_GERICHTE A/1560/2003 del 15 giugno 2006</w:t>
      </w:r>
    </w:p>
    <w:p>
      <w:pPr>
        <w:pStyle w:val="Heading2"/>
      </w:pPr>
      <w:r>
        <w:t>Regeste</w:t>
      </w:r>
    </w:p>
    <w:p>
      <w:r>
        <w:t>AI(ASSURANCE) ; FIBROMYALGIE ; DÉPRESSION ; AFFECTION PSYCHIQUE ; COMORBIDITÉ ; CARACTÈRE DE MALADIE ; FORCE PROBANTE ; EXPERTISE MÉDICALE | LAI4</w:t>
      </w:r>
    </w:p>
    <w:p>
      <w:pPr>
        <w:pStyle w:val="Heading2"/>
      </w:pPr>
      <w:r>
        <w:t>Erwägungen</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rPr>
          <w:b/>
        </w:rPr>
        <w:t>E. 3</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l'incapacité de travail de la recourante a débuté en octobre 1999, ces principes de droit intertemporel commandent l'examen du bien-fondé de la décision sur opposition du 22 juillet 2003 à la lumière des anciennes dispositions de la LAI pour la période s'étendant jusqu'au 31 décembre 2002 et, le cas échéant, au regard des nouvelles dispositions de la LPGA pour la période postérieure (voir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Tribunal de céans constate que le recours, interjeté dans les formes et délai légaux, est recevable, conformément à l’art. 60 LPGA.</w:t>
      </w:r>
    </w:p>
    <w:p>
      <w:r>
        <w:rPr>
          <w:b/>
        </w:rPr>
        <w:t>E. 5</w:t>
      </w:r>
    </w:p>
    <w:p>
      <w:r>
        <w:t>a) Le litige porte sur le point de savoir si les atteintes à la santé dont souffre la recourante sont invalidantes et ouvrent, le cas échéant, droit à des prestations de l'assurance-invalidité. b) Aux termes de l'art. 4 LAI,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Dans un arrêt récent (ATFA non publié du 8 février 2006, I 336/04, prévu pour la publication dans le Recueil officiel),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Le TFA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354 et 131 V 50 ),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l'ATF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ATFA précité I 336/04, consid. 4.2.1 et 4.2.2). Dans ce contexte, on rappellera encore que la reconnaissance du caractère invalidant de troubles somatoformes douloureux chez de jeunes assurés doit rester exceptionnelle en l'absence de comorbidité psychiatrique (ATFA non publié du 31 janvier 2006, I 488/04 et les références).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(ATFA précité I 336/04, consid. 4.3). Quant à la comorbidité psychiatrique, celle-ci n’est admise pour des états dépressifs que si ceux-ci peuvent être considérés comme une atteinte psychique indépendante des troubles somatoformes douloureux, mais non pas s’ils se révèlent être, sur la base du dossier médical, des manifestations (réactives) d’accompagnement de ces troubles (ATFA du 12 mars 2004, I 683/03, destiné à la publication et ATFA non publiés du 8 juin 2004, I 282/03 et I 283/03). c) La plupart des éventualités assurées (par exemple la maladie, l'accident, l'incapacité de travail, l'invalidité, l'atteinte à l'intégrité physique ou mentale) supposent l'instruction de faits d'ordre médical.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w:t>
      </w:r>
    </w:p>
    <w:p>
      <w:r>
        <w:rPr>
          <w:b/>
        </w:rPr>
        <w:t>E. 6</w:t>
      </w:r>
    </w:p>
    <w:p>
      <w:r>
        <w:t>En l'occurrence, il convient tout d'abord de constater que les deux expertises judicaires remplissent les exigences posées par la jurisprudence pour leur reconnaître pleine valeur probante. Le Tribunal de céans s'appuiera par conséquent sur leurs conclusions - qui confirment les conclusions des expertises précédentes - pour déterminer si la recourante présente une atteinte à la santé invalidante lui ouvrant droit à des prestations de l'assurance-invalidité. L'experte rhumatologue diagnostique une fibromyalgie, des lombalgies chroniques communes, des cervicalgies chroniques communes, des épisodes de dépression récurrents actuellement en rémission, un status post-radiculonévrite aiguë en 1999, un status post-méniscectomie partielle interne du genou gauche et une endométriose. Actuellement, la recourante souffre cependant essentiellement de ses cervicalgies. Selon l'experte rhumatologue, elle présente une capacité de travail de 50% dans une activité adaptée, telle celle de vendeuse en magasin, évitant les mouvements répétitifs, les contraintes sur la charnière dorso-lombaire et sans port de charges de plus de 10 à 15 kilos. Dans la mesure où les douleurs sont allées croissantes et que l'incapacité n'est que partielle aujourd'hui, la Dresse J__________ estime que l'expertisée ne s'est pas trouvée en incapacité totale dans le passé sous réserve des séquelles ponctuelles liées au Guillain-Barré en 1999. Ainsi, selon l'experte rhumatologue, la recourante ne présente pas de substrat organique à ses douleurs et le diagnostic de fibromyalgie est posé par exclusion. Quant au Dr I__________, il constate que le trouble dépressif récurrent est actuellement en rémission et que l'agoraphobie sans trouble panique est de degré faible. Ainsi, la recourante ne présente plus aujourd'hui de symptomatologie dépressive. Il faut donc nier l'existence d'une comorbidité psychiatrique d'une acuité et d'une durée importante au sens de la jurisprudence. Se pose dès lors la question de la présence éventuelle d'autres critères dont le cumul permet d'apprécier le caractère invalidant de la fibromyalgie. A l'examen des expertises psychiatrique et rhumatologique, on peut tenir pour établie l'existence d'affections corporelles chroniques. En revanche, il n'existe pas de processus maladif s'étendant sur plusieurs années sans rémission durable d'un point de vue psychiatrique, ni d'état psychique cristallisé sans évolution possible au plan thérapeutique. L'on ne constate pas non plus d'échec des traitements ambulatoires ou stationnaires conformes aux règles de l'art, puisque l'état dépressif a par le passé répondu favorablement au traitement antidépresseur et que la recourante ne souffre plus à ce jour de symptomatologie dépressive. La recourante ne subit en outre pas de perte d'intégration sociale. L'expert I__________ conclut enfin que d'un point de vue psychique, il n'y a pas de limitations, en dehors d'un faible niveau d'éducation et de formation professionnelle. Au vu de l'ensemble de ces éléments, et en dépit du caractère chronique des douleurs de l'assurée encore jeune, on doit nier - d'un point de vue juridique - le caractère invalidant de sa fibromyalgie. Il convient par conséquent de s'éloigner des conclusions de l'experte rhumatologue quant à la capacité résiduelle de travail de la recourante. Enfin, c'est à juste titre que l'OCAI n'a pas conduit d'enquête ménagère au domicile de l'assurée, celle-ci ayant toujours travaillé à plein temps, sauf pendant de brèves périodes d'incapacité de travail pour cause de maladie. Partant, la recourante ne saurait prétendre à des prestations de l'assurance-invalidité. Les décisions de l'OCAI d'octroi d'un quart de rente dès le mois d'octobre 2000 doivent donc être annulées.</w:t>
      </w:r>
    </w:p>
    <w:p>
      <w:r>
        <w:rPr>
          <w:b/>
        </w:rPr>
        <w:t>E. 7</w:t>
      </w:r>
    </w:p>
    <w:p>
      <w:r>
        <w:t>Le recours mal fondé sera par conséquent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