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A/1544/2022 vom 20. Dezember 2022</w:t>
      </w:r>
    </w:p>
    <w:p>
      <w:r>
        <w:t>GE Cour de justice, 2022-12-20, FR</w:t>
      </w:r>
    </w:p>
    <w:p>
      <w:r>
        <w:rPr>
          <w:b/>
        </w:rPr>
        <w:t xml:space="preserve">Quelle: </w:t>
      </w:r>
      <w:r>
        <w:t>https://mcp.opencaselaw.ch/entscheid/ge_gerichte_A_1544_2022</w:t>
      </w:r>
    </w:p>
    <w:p>
      <w:r>
        <w:t>FR: GE_GERICHTE A/1544/2022 du 20 décembre 2022</w:t>
      </w:r>
    </w:p>
    <w:p>
      <w:r>
        <w:t>IT: GE_GERICHTE A/1544/2022 del 20 dicembre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![endif]&gt;![if&gt;</w:t>
      </w:r>
    </w:p>
    <w:p>
      <w:r>
        <w:rPr>
          <w:b/>
        </w:rPr>
        <w:t>E. 6.1</w:t>
      </w:r>
    </w:p>
    <w:p>
      <w:r>
        <w:t>Aux termes de l’art. 11 al. 1 let. g LPC, les revenus déterminants pour calculer le montant de la prestation complémentaire annuelle comprennent notamment les ressources et parts de fortune dont un ayant droit s’est dessaisi. Par dessaisissement, il faut entendre, en particulier, la renonciation à des éléments de revenu ou de fortune sans obligation juridique ni contre-prestation équivalente (ATF 134 I 65 consid. 3.2 p. 70; 131 V 329 consid. 4.2. p. 332). La renonciation à des éléments de fortune ne constitue pas un dessaisissement lorsqu’il est établi qu’il existe une corrélation directe entre cette renonciation et une contre-prestation considérée comme équivalente (arrêt du Tribunal fédéral 9C_36/2014 du 7 avril 2014 consid. 3.1).![endif]&gt;![if&gt;</w:t>
      </w:r>
    </w:p>
    <w:p>
      <w:r>
        <w:rPr>
          <w:b/>
        </w:rPr>
        <w:t>E. 6.2</w:t>
      </w:r>
    </w:p>
    <w:p>
      <w:r>
        <w:t>En ce qui concerne plus spécifiquement du produit de la fortune immobilière, il y a dessaisissement au sens de l’art. 11 al. 1 let. g LPC lorsque les possibilités d’obtenir un revenu d’un immeuble ne sont pas exploitées ou ne le sont qu’insuffisamment. On doit admettre qu’il y a renonciation au revenu d’un immeuble lorsqu’il serait exigible de l’ayant droit – propriétaire, usufruitier ou locataire –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(Ralph JÖHL, Patricia USINGER-EGGER, Ergänzungsleistungen zur AHV/IV, in SBVR, 3 ème éd. 2016 p. 1838 s. n. 157 ; pour un cas d’application : cf. notamment l’arrêt du Tribunal fédéral des assurances P 33/05 du 8 novembre 2005 consid. 3 ; cf. ég. l’arrêt du Tribunal fédéral des assurances P 37/03 du 15 octobre 2003).![endif]&gt;![if&gt; Le revenu déterminant tiré d’un immeuble est celui qui pourrait effectivement être réalisé en cas de location, c’est-à-dire le loyer conforme au marché (cf. SVR 1997, EL n° 38 consid. 6).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La chambre de céans a confirmé à plusieurs reprises que lorsqu’un immeuble n’est pas situé dans le canton de Genève, le recours à un taux forfaitaire de 4.5% de la valeur vénale retenu à titre de valeur locative (au sens large) ou de rendement de l’immeuble n’est pas excessif, et ce, dans la mesure où les conditions locales ne peuvent pas être déterminées aisément, contrairement aux immeubles situés dans le canton (cf. ATAS/306/2020 du 27 avril 2020 consid. 6 et les nombreux arrêts cités). En outre, la chambre de céans a également considéré qu’un taux de 5% était admissible ( ATAS/1127/2017 du 11 décembre 2017).</w:t>
      </w:r>
    </w:p>
    <w:p>
      <w:r>
        <w:rPr>
          <w:b/>
        </w:rPr>
        <w:t>E. 7</w:t>
      </w:r>
    </w:p>
    <w:p>
      <w:r>
        <w:t>S’agissant des dépenses, elles comprennent notamment les frais d’entretien des bâtiments et les intérêts hypothécaires, jusqu’à concurrence du rendement brut de l’immeuble (art. 10 al. 3 let. b LPC) et, pour les personnes vivant à domicile, le montant forfaitaire destiné à la couverture des besoins vitaux (art. 10 al. 1 let. a LPC), le montant maximum reconnu pour le loyer d’un appartement et les frais accessoires y relatifs (art. 10 al. 1 let. b LPC).![endif]&gt;![if&gt; Pour les frais d’entretien des immeubles, seule la déduction fiscale forfaitaire applicable pour l’impôt cantonal direct du canton de domicile est prise en compte (art. 16 OPC-AVS/AI). Il n’est donc pas possible de choisir entre la déduction forfaitaire et les frais effectifs comme en droit fiscal (arrêt du Tribunal fédéral 9C_822/2009 du 7 mai 2010 consid. 3.4 ; Michel VALTERIO, Commentaire de la loi fédérale sur les prestations complémentaires à l’AVS et à l’AI, p. 108-109, n. 54). Pour le canton de Genève, l’art. 20 al. 2 du règlement d’application de la loi sur l’imposition des personnes physiques (RIPP – D 3 08.01) dispose que cette déduction forfaitaire, calculée sur la valeur locative selon l’article 34 let. d de la loi sur l’imposition des personnes physiques (LIPP – D 3 08), s’élève à 10% si l’âge du bâtiment au début de la période fiscale est inférieur ou égal à 10 ans, et à 20%, si l’âge du bâtiment au début de la période fiscale est supérieur à 10 ans. Cette déduction s’applique même si la personne n’habite pas le bien immobilier dont elle est propriétaire ( ATAS/1122/2013 du 19 novembre 2013 consid. 16a et les références citées). Il n’est dès lors pas possible de se fonder sur les frais effectifs d’entretien des immeubles. La déduction forfaitaire des frais d’entretien s’applique même si l’immeuble n’est pas situé dans le canton ( ATAS/1122/2013 du 19 novembre 2013 consid. 16b).</w:t>
      </w:r>
    </w:p>
    <w:p>
      <w:r>
        <w:rPr>
          <w:b/>
        </w:rPr>
        <w:t>E. 8</w:t>
      </w:r>
    </w:p>
    <w:p>
      <w:r>
        <w:t>S’agissant du taux de conversion applicable pour le calcul de la fortune immobilière et de la valeur locative y relative, il y a lieu d’appliquer les DPC. Le chiffre 2087.1 des DPC prévoyait dans sa version 2010, que pour les rentes et pensions versées en devises d’États parties à la Convention de libre passage CH-UE et à l’Accord de l’AELE, les taux de conversion applicables étaient ceux fixés par la Commission administrative des communautés européennes pour la sécurité sociale des travailleurs migrants et publiés au Journal officiel de l’Union européenne (JOUE). Le cours de conversion applicable était le cours déterminant du début de l’année correspondante.![endif]&gt;![if&gt; Depuis le 1 er janvier 2013, le taux de conversion, selon le chiffre 3452.01 DPC, correspond au cours du jour fixé par la Banque centrale européenne. À cet égard, est déterminant le dernier cours du jour disponible du mois qui précède immédiatement le début du droit à la prestation. Bien que ces directives concernent les rentes servies, elles sont applicables par analogie aux autres éléments composant les revenus déterminants tels que la fortune immobilière (cf. notamment ATAS/1146/2019 du 9 décembre 2019).</w:t>
      </w:r>
    </w:p>
    <w:p>
      <w:r>
        <w:rPr>
          <w:b/>
        </w:rPr>
        <w:t>E. 9</w:t>
      </w:r>
    </w:p>
    <w:p>
      <w:r>
        <w:t>Selon l’art. 4 LPCC, ont droit aux prestations complémentaires cantonales les personnes dont le revenu annuel déterminant n’atteint pas le revenu minimum cantonal d’aide sociale applicable.![endif]&gt;![if&gt; Le revenu déterminant est calculé conformément aux règles fixées dans la LPC, moyennant certaines adaptations, en particulier la part de fortune nette prise en compte est d’un huitième, respectivement d’un cinquième pour les bénéficiaires de rente de vieillesse (art. 5 let. c LPCC). Aux termes de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w:t>
      </w:r>
    </w:p>
    <w:p>
      <w:r>
        <w:rPr>
          <w:b/>
        </w:rPr>
        <w:t>E. 10</w:t>
      </w:r>
    </w:p>
    <w:p>
      <w:r>
        <w:t>Il convient tout d’abord d’examiner si l’intimé a respecté les délais de péremption légaux.![endif]&gt;![if&gt;</w:t>
      </w:r>
    </w:p>
    <w:p>
      <w:r>
        <w:rPr>
          <w:b/>
        </w:rPr>
        <w:t>E. 10.1</w:t>
      </w:r>
    </w:p>
    <w:p>
      <w:r>
        <w:t>S’agissant des prestations complémentaires fédérales, l’art. 25 LPGA prescrit que les prestations indûment touchées doivent être restituées, la restitution ne pouvant toutefois être exigée lorsque l’intéressé était de bonne foi et qu’elle le mettrait dans une situation difficile (al. 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Au niveau cantonal, l’art. 24 al. 1, 1 ère phrase LPCC prévoit que les prestations indûment touchées doivent être restituées. Selon l’art. 28 LPCC, le délai de prescription est également d’un an dès la connaissance du fait, mais au plus tard cinq ans après le versement de la prestation. La LPCC ne prescrit pas que, si la créance naît d’un acte punissable pour lequel le droit pénal prévoit un délai de prescription plus long, celui-ci est déterminant. Toutefois, l’art. 25 al. 2 LPGA s’applique dans le silence de la loi en vertu de l’art. 1A al. 1 let. b LPCC.</w:t>
      </w:r>
    </w:p>
    <w:p>
      <w:r>
        <w:rPr>
          <w:b/>
        </w:rPr>
        <w:t>E. 10.2</w:t>
      </w:r>
    </w:p>
    <w:p>
      <w:r>
        <w:t>Selon la jurisprudence, une demande de restitution implique que soient réunies les conditions d’une reconsidération (cf. art. 53 al. 2 LPGA) ou d’une révision procédurale (cf. art. 53 al. 1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administrative.![endif]&gt;![if&gt;</w:t>
      </w:r>
    </w:p>
    <w:p>
      <w:r>
        <w:rPr>
          <w:b/>
        </w:rPr>
        <w:t>E. 10.3</w:t>
      </w:r>
    </w:p>
    <w:p>
      <w:r>
        <w:t>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 SVR 1995 IV n° 58 p. 165).![endif]&gt;![if&gt;</w:t>
      </w:r>
    </w:p>
    <w:p>
      <w:r>
        <w:rPr>
          <w:b/>
        </w:rPr>
        <w:t>E. 10.4</w:t>
      </w:r>
    </w:p>
    <w:p>
      <w:r>
        <w:t>Les délais de l’art. 25 al. 2 LPGA sont des délais (relatif et absolu) de péremption, qui doivent être examinés d’office (ATF 133 V 579 consid. 4 ; ATF 128 V 10 consid. 1).![endif]&gt;![if&gt;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C.271/04 du 21 mars 2006 consid. 2.5). À cet égard, la date de la remise de l’acte conservatoire au bureau de poste fait foi (cf. ATF 119 V 89 consid. 4c). Selon la jurisprudence, le délai de péremption relatif d’une année (trois ans depuis la modification de l’art. 25 al. 2 LPGA au 1 er janvier 2021) commence à courir dès le moment où l’administration aurait dû connaître les faits fondant l’obligation de restituer, en faisant preuve de l’attention que l’on pouvait raisonnablement exiger d’elle (ATF 122 V 270 consid. 5a).</w:t>
      </w:r>
    </w:p>
    <w:p>
      <w:r>
        <w:rPr>
          <w:b/>
        </w:rPr>
        <w:t>E. 11</w:t>
      </w:r>
    </w:p>
    <w:p>
      <w:r>
        <w:t>![endif]&gt;![if&gt;</w:t>
      </w:r>
    </w:p>
    <w:p>
      <w:r>
        <w:rPr>
          <w:b/>
        </w:rPr>
        <w:t>E. 11.1</w:t>
      </w:r>
    </w:p>
    <w:p>
      <w:r>
        <w:t>Lorsqu’il statue sur la créance de l’administration en restitution de prestations complémentaires fédérales indûment versées, le juge peut examiner, à titre préjudiciel, si les circonstances correspondant à une infraction pénale sont réunies et, partant, si un délai de prescription plus long que les délais relatifs et absolus prévus par l’art. 25 al. 2 LPGA est applicable ( ATAS/914/2012 du 19 juillet 2012 ; ATAS/3/2012 du 10 janvier 2012).![endif]&gt;![if&gt; Pour que le délai de prescription plus long prévu par le droit pénal s’applique, il n’est pas nécessaire que l’auteur de l’infraction ait été condamné (ATF 118 V 193 consid. 4a ; 113 V 256 consid. 4a ; voir également ATF 122 III 225 consid. 4).</w:t>
      </w:r>
    </w:p>
    <w:p>
      <w:r>
        <w:rPr>
          <w:b/>
        </w:rPr>
        <w:t>E. 11.2</w:t>
      </w:r>
    </w:p>
    <w:p>
      <w:r>
        <w:t>Dans le domaine des prestations complémentaires, ce sont principalement les art. 31 LPC, 92 LAMAL et 146 du Code pénal suisse du 21 décembre 1937 (CP ; RS 311.0) ainsi que l’art. 148a CP, depuis son entrée en vigueur en date du 1 er octobre 2016, qui entrent en considération lorsqu’il y a lieu de déterminer si le délai pénal doit trouver application.![endif]&gt;![if&gt;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pour la violation du devoir d’informer. Quant à l’art. 146 al. 1 CP, il sanctionne l’infraction d’escroquerie d’une peine privative de liberté de cinq ans au plus ou d’une peine pécuniaire. L’infraction visée à l’art. 31 al. 1 LPC consiste en l’obtention du paiement de prestations complémentaires par des indications trompeuses. Cette infraction est réalisée lors du premier paiement de la prestation complémentaire. C’est à ce moment que tous les éléments objectifs et subjectifs sont réalisés (ATF 138 V 74 consid. 5.1) et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 ATF 136 IV 188 consid. 6.2).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et 2.4.1 et les références citées ; 136 IV 188 consid. 6.2).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 131 IV 83 consid. 2.1.3). Il ne faut pas confondre la négligence qui, si elle est grave, doit amener à retenir que le bénéficiaire de prestations versées à tort ne remplit pas la condition de la bonne foi devant conduire, si elle est remplie et s’accompagne au surplus d’une exposition à une situation difficile, à renoncer à exiger la restitution, au sens de l’art. 25 al. 1 LPGA, avec la faute réalisant l’élément constitutif subjectif d’une infraction pénale à l’origine du versement indu ( ATAS/477/2019 du 28 mai 2019 consid. 11d). Dans un arrêt 9C_171/2014 du 17 septembre 2014 (consid. 6.5.), rendu en matière de prestations complémentaires, le Tribunal fédéral a jugé que, compte tenu des informations demandées dans le formulaire de demande de prestations, lesquelles concernaient aussi bien sa situation personnelle que celles de son épouse ou de ses enfants, l’assuré ne pouvait ignorer l’importance que revêtait la communication de toute information d’ordre économique le concernant lui ou un membre de sa famille. Dans ces conditions, force était d’admettre qu’il était conscient qu’il retenait des informations qu’il avait l’obligation de transmettre au service recourant, commettant ainsi un acte par dol éventuel. Le Tribunal fédéral a ainsi constaté que l’assuré réalisait les conditions objectives et subjectives de l’infraction réprimée à l’art. 31 al. 1 let. d LPC et que le délai de péremption de plus longue durée prévu par le droit pénal, soit en l’occurrence sept ans (art. 97 CP), était par conséquent applicable.</w:t>
      </w:r>
    </w:p>
    <w:p>
      <w:r>
        <w:rPr>
          <w:b/>
        </w:rPr>
        <w:t>E. 11.3</w:t>
      </w:r>
    </w:p>
    <w:p>
      <w:r>
        <w:t>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11 consid. 2.4.1 et consid. 2.4.6 in fine ; voir également arrêt du Tribunal fédéral 6B_791/2013 du 3 mars 2014 consid. 3.1.1).![endif]&gt;![if&gt;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Ce faisant, il exprime tacitement, de façon mensongère vis-à-vis des autorités, que sa situation, respectivement les conditions pour le versement des prestations ne se sont pas modifiées. Son silence revient sur ce point à une déclaration expresse (silence qualifié), lui faisant commettre ainsi à chaque fois une tromperie par commission (ATF 131 IV 83 consid. 2.2 et 2.5 ; arrêt du Tribunal fédéral 9C_232/2013 du 13 décembre 2013, consid. 4.1.3).</w:t>
      </w:r>
    </w:p>
    <w:p>
      <w:r>
        <w:rPr>
          <w:b/>
        </w:rPr>
        <w:t>E. 11.4</w:t>
      </w:r>
    </w:p>
    <w:p>
      <w:r>
        <w:t>En l’absence d’un jugement pénal, il appartient au juge administratif d’examiner à titre préjudiciel si les circonstances correspondant à une infraction pénale sont réunies. Ce faisant, ce sont les exigences en matière de preuve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2 ème phrase LPGA, suppose la réunion des éléments tant objectifs que subjectifs de l’infraction (arrêt du Tribunal fédéral 8C_213/2016 du 4 novembre 2016 consid. 5.2).![endif]&gt;![if&gt;</w:t>
      </w:r>
    </w:p>
    <w:p>
      <w:r>
        <w:rPr>
          <w:b/>
        </w:rPr>
        <w:t>E. 11.5</w:t>
      </w:r>
    </w:p>
    <w:p>
      <w:r>
        <w:t>Selon l’art. 97 al. 1 CP, dans sa teneur en vigueur depuis le 1 er janvier 2014, l’action pénale se prescrit par trente ans si l’infraction est passible d’une peine privative de liberté à vie, par quinze ans si elle est passible d’une peine privative de liberté de plus de trois ans, par dix ans si elle est passible d’une peine privative de liberté de trois ans et par sept ans, si la peine maximale encourue est une autre peine. Auparavant, l’action pénale se prescrivait par quinze ans si elle était passible d’une peine privative de liberté de plus de trois ans, et par sept ans, si la peine maximale encourue était une autre peine. Le délai de prescription de l’action pénale pour une infraction telle que celle décrite aux art. 31 LPC et 92 LAMal est donc de sept ans, celui d’une infraction à l’art. 146 al. 1 CP de quinze ans.![endif]&gt;![if&gt;</w:t>
      </w:r>
    </w:p>
    <w:p>
      <w:r>
        <w:rPr>
          <w:b/>
        </w:rPr>
        <w:t>E. 12</w:t>
      </w:r>
    </w:p>
    <w:p>
      <w:r>
        <w:t>![endif]&gt;![if&gt;</w:t>
      </w:r>
    </w:p>
    <w:p>
      <w:r>
        <w:rPr>
          <w:b/>
        </w:rPr>
        <w:t>E. 12.1</w:t>
      </w:r>
    </w:p>
    <w:p>
      <w:r>
        <w:t>En l’occurrence, la découverte de l’existence cachée du bien immobilier sis en Italie constitue un fait nouveau autorisant l’intimé à réviser sa décision. En notifiant le 17 décembre 2021 au recourant (et le 18 décembre 2021 à son conseil), trois décisions de restitution, datées respectivement des 25 novembre, 30 novembre et 9 décembre 2021, soit moins de deux mois après avoir pris connaissance de ce bien, l’intimé a agi dans le délai de prescription relatif de trois ans.![endif]&gt;![if&gt; La décision du 25 novembre 2021 porte sur la période du 1 er décembre 2014 au 30 novembre 2021 et ne s’étend pas au-delà. L’intimé a donc appliqué le délai de péremption de sept ans, considérant ainsi (de manière implicite) que le comportement du recourant ne répondait pas à la qualification d’escroquerie (cf. ci-dessus : consid. 11.5). Il n’existe pas d’élément au dossier qui justifierait que la chambre de céans s’écarte de cette appréciation qui n’est pas remise en cause par les parties et apparaît correcte au regard de la jurisprudence (cf. ATF 140 IV 206 consid. 6.3.2.2).</w:t>
      </w:r>
    </w:p>
    <w:p>
      <w:r>
        <w:rPr>
          <w:b/>
        </w:rPr>
        <w:t>E. 12.2</w:t>
      </w:r>
    </w:p>
    <w:p>
      <w:r>
        <w:t>Il convient toutefois encore d’examiner si l’intimé est en droit de réclamer au recourant les prestations indûment versées pour une période supérieure à celle de cinq ans prévue à l’art. 25 al 2, 1 ère phrase LPGA.![endif]&gt;![if&gt; En l’espèce, il est manifeste que les faits reprochés au recourant – consistant dans la non-déclaration de son bien immobilier sis en Italie – réalisent les conditions objectives de l’infraction réprimée à l’art. 31 al. 1 let. d LPC, de sorte que l’application d’un délai de prescription absolu de sept ans apparaît fondée, sous réserve que les conditions subjectives de cette infraction soient aussi réalisées. À cet égard, le recourant conteste avoir la capacité de discernement, en raison des troubles psychiques attestés par la Dresse B______ en 2019, et les Drs D______ et E______ en 2006.</w:t>
      </w:r>
    </w:p>
    <w:p>
      <w:r>
        <w:rPr>
          <w:b/>
        </w:rPr>
        <w:t>E. 12.3</w:t>
      </w:r>
    </w:p>
    <w:p>
      <w:r>
        <w:t>Est capable de discernement au sens du droit civil toute personne qui n’est pas privée de la faculté d’agir raisonnablement en raison de son jeune âge, de déficience mentale, de troubles psychiques, d’ivresse ou d’autres causes semblables (art. 16 CC, dans sa teneur en vigueur depuis le 1 er janvier 2013). La notion de la capacité de discernement comporte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elle ne doit pas être appréciée dans l’abstrait, mais concrètement, par rapport à un acte déterminé, en fonction de sa nature et de son importance, les facultés requises devant exister au moment de l’acte (ATF 134 II 235 consid. 4.3.2 p. 239). ![endif]&gt;![if&gt;</w:t>
      </w:r>
    </w:p>
    <w:p>
      <w:r>
        <w:rPr>
          <w:b/>
        </w:rPr>
        <w:t>E. 12.4</w:t>
      </w:r>
    </w:p>
    <w:p>
      <w:r>
        <w:t>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p. 240). Toute atteinte à la santé mentale ne permet pas de présumer l’incapacité de discernement. Il faut que cette atteinte crée une dégradation durable et importante des facultés de l’esprit (arrêt du Tribunal fédéral 5A_859/2014 du 17 mars 2015 consid. 4.1.2 et la référence). Ainsi, en présence d’un diagnostic de « démence sénile » posé par plusieurs médecins, il y a lieu, selon l’expérience générale de la vie, de présumer l’incapacité de discernement. En revanche, cette incapacité de discernement n’est pas présumée et doit être établie, selon la vraisemblance prépondérante, lorsque la personne concernée, dans un âge avancé, est impotente, atteinte dans sa santé physique et temporairement confuse ou souffre uniquement d’absences à la suite d’une attaque cérébrale ou encore est confrontée à des trous de mémoire liés à l’âge (arrêt du Tribunal fédéral 9C_5/2016 du 12 février 2016 consid. 4.2). ![endif]&gt;![if&gt;</w:t>
      </w:r>
    </w:p>
    <w:p>
      <w:r>
        <w:rPr>
          <w:b/>
        </w:rPr>
        <w:t>E. 12.5</w:t>
      </w:r>
    </w:p>
    <w:p>
      <w:r>
        <w:t>De même que la capacité de discernement est présumée en droit civil s’il n’existe aucun motif de la mettre en doute, la pleine responsabilité de l’auteur d’une infraction est présumée en droit pénal (arrêts du Tribunal fédéral 6B_1129/2014 du 9 septembre 2015 consid. 4.2 et 6B_540/2008 du 5 février 2009 consid. 2.3).![endif]&gt;![if&gt;</w:t>
      </w:r>
    </w:p>
    <w:p>
      <w:r>
        <w:rPr>
          <w:b/>
        </w:rPr>
        <w:t>E. 12.6</w:t>
      </w:r>
    </w:p>
    <w:p>
      <w:r>
        <w:t>En l’espèce, le recourant soutient que l’omission de déclarer sa propriété immobilière, sise en Italie, trouverait son origine dans son état psychologique et cognitif altéré, de sorte qu’aucune intention ne saurait lui être imputée concernant cette omission.![endif]&gt;![if&gt; La chambre de céans constate que les psychiatres chargés du suivi du recourant ont posé certains diagnostics en 2006 (trouble dépressif récurrent, épisode actuel sévère avec troubles psychotiques [F33.3], personnalité paranoïde [F60.0]) et en 2019 (diagnostics d’état de stress post-traumatique [F43.1], trouble schizo-affectif de type dépressif [F25.1] et de trouble de la personnalité sans autre précision [F60.9] posés par la Dresse B______). La Dresse B______ précise dans un certificat du 12 mai 2022 (pce 24 recourant) - qui maintient les diagnostics évoqués en 2019 (à ceci près que le trouble de personnalité sans autre précision est remplacé par le trouble de la personnalité paranoïde [F60.0]) déjà évoqué par ses confrères en 2006) - qu’au niveau de la symptomatologie, le recourant présente notamment un état d’apathie, une tendance à la procrastination, des troubles de la concentration, de l’attention et de la mémoire épisodique ainsi qu’une difficulté à organiser et structurer son quotidien, et que la situation s’est aggravée « par moment dans le contexte de la pandémie ». Elle ajoute qu’il avait des difficultés à gérer ses affaires administratives et qu’il était aidé principalement par des assistantes sociales. Sans préjudice des observations médicales qui précèdent, il sied de souligner que pour présumer une incapacité de discernement en raison d’une atteinte mentale, il faut que celle-ci crée une dégradation durable et importante des facultés de l’esprit (cf. ci-dessus : consid. 13.4), ce qui n’est pas le cas pour les motifs exposés ci-après. La chambre de céans relève qu’en tant que la psychiatre du recourant évoque une situation aggravée « par moment dans le contexte de la pandémie [de Covid-19] », cette évolution récente n’est pas pertinente pour apprécier la capacité de discernement de l’intéressé à fin 2008, soit au moment où celui-ci, alors âgé de 52 ans, a complété la demande de PC en passant sous silence le bien immobilier italien dont il était propriétaire depuis 2003. En effet, le juge du fait constate souverainement l’état dans lequel se trouvait une personne au moment où elle a accompli l’acte litigieux, ainsi que « la nature et les effets d’éventuels dérangements » (ATF 117 II 231 consid. 2c). En l’espèce, il ressort du dossier que dans le cadre des démarches entreprises auprès de l’intimé en 2008 et 2009, le recourant n’était ni sous tutelle ni sous curatelle (ce qui est toujours le cas), qu’il bénéficiait certes de l’aide d’une assistante sociale de l’Hospice général (cf. pièce 3, p. 42 intimé) mais qu’il n’existe pas de rapport médical établi à cette époque, étant précisé que les consultations auprès de la Dresse B______ ne remontent qu’à 2015. Quant au formulaire de demande, celui-ci comporte, sous la lettre « E », une longue rubrique sur la situation économique, subdivisée en sections sur les ressources « en Suisse et à l’étranger », la fortune et les dépenses. Or, force est de constater que le recourant a été tout à fait capable d’annoncer les revenus provenant de sa rente AI du premier et du deuxième pilier, de mentionner les dépenses liées à son logement (loyer, charges locatives) et à son assurance-maladie, et d’indiquer le compte sur lequel il souhaitait que les prestations auxquelles il pourrait avoir droit lui fussent versées. Sachant par ailleurs que la rubrique « Propriété immobilière » et ses deux sous-sections (Bien habité, respectivement non habité par le requérant) sont libellées de manière tout aussi claire que les questions auxquelles le recourant a répondu, et que ce dernier a même barré le tableau du formulaire destiné à l’inscription de la valeur fiscale et/ou vénale d’éventuelles propriétés immobilières, il apparaît pour le moins douteux que les renseignements lacunaires donnés par le recourant s’expliqueraient par les troubles et la symptomatologie mentionnés par sa psychiatre. En effet, la Dresse B______ n’affirme dans aucun de ses rapports qu’en dépit de l’aide fournie par une assistante sociale, dont le recourant bénéficiait précisément pour ses démarches administratives, celui-ci n’aurait pas été en mesure, en 2008, en raison des troubles psychiques rapportés, de déclarer son bien immobilier à cette assistante sociale, respectivement à l’intimé. Il ressort par ailleurs du dossier que le recourant a effectué les démarches nécessaires pour obtenir régulièrement de l’intimé le remboursement de ses frais de maladie et la prise en charge de son abonnement annuel TPG (cf. notamment les tableaux récapitulatifs des prestations versées par l’intimé en 2009, 2010, 2011, 2012, 2014, 2015, etc.), qu’il a organisé ses rendez-vous chez le dentiste et adressé les factures correspondantes à l’intimé (cf. notamment la décision du 9 décembre 2021) et qu’il a fait le nécessaire auprès de Swiss Life pour informer cette institution de prévoyance qu’il entendait percevoir sa prestation de retraite LPP sous forme de capital. On constate également que le recourant s’est chargé de la correspondance avec l’intimé et que ce n’est qu’à partir du 19 août 2021, date à laquelle ce dernier lui a demandé certaines pièces, que le recourant, apparemment conscient des enjeux de cette demande, a jugé opportun de confier la défense de ses intérêts à une avocate. On relève enfin qu’une fois l’existence du bien immobilier révélée, le recourant a également fait le nécessaire pour en faire estimer la valeur vénale, soit en mandatant à cette fin, en Sicile, l’architecte dont l’expertise a été versée au dossier (pièce 30 intimé). Au vu de ce qui précède, ni les pièces produites par le recourant, ni celles figurant au dossier de l’intimé, ne permettent de considérer comme établi qu’au moment de compléter le formulaire de demande de PC en 2008, les facultés cognitives et volitives du recourant auraient été altérées au point de le priver de sa capacité de discernement. Sachant par ailleurs que l’intimé lui a rappelé, chaque fin d’année, par l’envoi d’une « communication importante », son obligation de contrôler attentivement les montants figurant dans la décision de prestations la plus récente et de signaler à l’autorité les éléments dont celle-ci devait aussi tenir compte, il y a lieu d’admettre que le recourant était conscient qu’il retenait des informations qu’il avait l’obligation de transmettre à l’intimé et qu’il s’est accommodé du possible résultat de leur rétention année après année, commettant ainsi un acte par dol éventuel ayant entraîné l’octroi de prestations indues. Au bénéfice de ces explications, il convient de constater que le recourant réalise les conditions objectives et subjectives de l’infraction réprimée à l’art. 31 al. 1 let. d LPC. Le délai de péremption de plus longue durée prévu par le droit pénal, soit en l’occurrence sept ans (art. 97 CP), est par conséquent applicable. Il s’avère ainsi que la demande en restitution n’est pas périmée pour la période du 1 er décembre 2014 au 30 novembre 2021. Il s’ensuit que l’intimé était en droit de recalculer le droit aux prestations du recourant depuis le 1 er décembre 2014.</w:t>
      </w:r>
    </w:p>
    <w:p>
      <w:r>
        <w:rPr>
          <w:b/>
        </w:rPr>
        <w:t>E. 13</w:t>
      </w:r>
    </w:p>
    <w:p>
      <w:r>
        <w:t>Reste à déterminer si le calcul du montant soumis à restitution est correct.![endif]&gt;![if&gt;</w:t>
      </w:r>
    </w:p>
    <w:p>
      <w:r>
        <w:rPr>
          <w:b/>
        </w:rPr>
        <w:t>E. 13.1</w:t>
      </w:r>
    </w:p>
    <w:p>
      <w:r>
        <w:t>Dans un premier moyen, le recourant soutient que tout revenu hypothétique tiré de la maison sise en Italie (Sicile, province de Catane) serait impossible, vu l’état de ce bien vétuste et non entretenu depuis de nombreuses années. Il en veut pour preuve une « déclaration technique » établie le 2 janvier 2021 par un technicien (pièce 17 recourant), dont il ressort que « le bien en question, dans son état actuel, est inhabité, dépourvu d’électricité, avec des taches d’humidité sur certains murs, et la présence d’odeurs nauséabondes provenant des canalisations et d’objets moisis. Sur la base de ces constatations et des informations obtenues du voisinage, le [technicien] soussigné en déduit que la maison est restée inhabitée pendant une période de plus de 10 ans ». ![endif]&gt;![if&gt; Se fondant sur cette « déclaration technique », le recourant en conclut que le bien serait inhabitable et qu’il n’y aurait donc pas lieu d’inclure dans les revenus la valeur locative hypothétique que l’intimé a fixée à EUR 3’600.- bruts annuels – sur la base de l’expertise réalisée le 11 septembre 2021 par un architecte, Monsieur F______ (pièce 13 recourant et pièce 30 intimé) –, ce qui correspond à environ 5.14% de la valeur du bien (EUR 70’000.-), déterminée par cet expert (5.142857142 = 3’600 x 100 / 70’000). Le Tribunal fédéral n’a pas établi de conditions de validité formelle auxquelles doivent satisfaire les expertises sur des biens immobiliers afin de se voir reconnaître valeur probante dans les litiges en matière d’assurances sociales ( ATAS/191/2016 du 8 mars 2016 consid. 17; ATAS/251/2014 du 4 mars 2014 consid. 13c). Dans un arrêt du 16 avril 2019, le Tribunal fédéral, statuant sur le recours interjeté contre un arrêt du Tribunal cantonal du canton de Vaud du 25 septembre 2018 (PC 1/17 - 9/2018) – lequel avait retenu, à l’image de l’autorité vaudoise intimée, un taux de 5% de la valeur du bien à titre de valeur locative – a considéré que le montant qui devait en principe être pris en considération à titre de loyer lorsqu’un immeuble est vide alors même qu’une location serait possible était le loyer usuellement pratiqué dans la région ou, autrement dit, un loyer conforme à la loi du marché (ch. 3433.03 DPC ; arrêt du Tribunal fédéral des assurances P 33/05 du 8 novembre 2005 consid. 4). À cet égard, le Tribunal fédéral a précisé qu’en n’entreprenant aucune démarche pour déterminer le loyer que pourrait effectivement obtenir l’assuré, la caisse intimée et les premiers juges avaient manqué à leur devoir respectif d’instruire la question des loyers usuels dans la région tunisienne du lieu de situation du bien, alors qu’il leur aurait appartenu de le faire, au besoin en demandant la participation de l’assuré, avant de mettre en application une autre méthode, soit le taux de 5% de la valeur du bien (cf. arrêt du Tribunal fédéral 9C_751/2018 du 16 avril 2019 consid. 7.2). En l’occurrence, l’expertise du 11 septembre 2021 décrit le bien de manière précise et sur la base d’un examen effectué in situ . Il en ressort en synthèse que ce bien, datant des années 80 et réalisé selon les méthodes de construction typiques de cette époque, occupe une surface couverte d’environ 109m 2 , bénéficie d’un garage, mais que les équipements technologiques (électriques) nécessitent d’être rénovés car ils sont vétustes et ne répondent pas aux normes. L’expert expose ensuite avoir évalué la valeur du bien selon deux méthodes (méthode dite de la « valeur cadastrale » [1 ère méthode] et celle dite « méthode analytique par capitalisation des revenus » [2 ème méthode]) et avoir fixé la valeur du bien à EUR 70’000.- en effectuant la moyenne des résultats issus de chaque méthode (EUR 68’200.- pour la 1 ère méthode, soit EUR 75’778.80 sous déduction de 10% de ce montant pour la rénovation des installations électriques ; EUR 72’000.- pour la 2 ème méthode). À noter que pour déterminer la valeur du bien à l’aide de la 2 ème méthode, il convient, selon l’expert, de tenir compte de certains facteurs qui contribuent à augmenter ou diminuer la valeur du bien, tels que l’emplacement, l’âge, la surface utile, le type de construction, le degré de conservation, le coût de base par m 2 , etc. L’expert explique enfin que le revenu annuel brut total est la somme des loyers perçus par le propriétaire et que sur la base des informations recueillies dans la région, il est arrivé à un loyer mensuel équitable de EUR 300.- pour l’appartement expertisé, ce qui correspond à un revenu annuel brut de EUR 3’600.-. On relève enfin qu’en date du 14 septembre 2021, la justice de Paix locale (H______, Val Catania) a invité l’expert à prêter serment et à jurer qu’il avait bien et fidèlement procédé aux opérations qui lui avait été confiées, « dans le seul but de faire connaître aux juge la vérité ». La chambre de céans constate que cette expertise, bien motivée, a été effectuée en considération du bien décrit et examiné, et en connaissance des conditions locales du marché de l’immobilier par une personne inscrite à l’ordre des architectes de la province de Catane (Sicile). Il n’existe par conséquent pas de motif objectif de s’écarter de la valeur vénale, respectivement du revenu annuel brut (valeur locative) qu’elle constate. Le recourant entend toutefois tirer argument de la déclaration technique précitée, du 2 janvier 2021, pour soutenir que son bien immobilier serait inhabitable et, partant, sa valeur locative nulle. Ce raisonnement ne saurait être suivi, dans la mesure où ladite déclaration n’atteste nullement que le bien immobilier du recourant serait inhabitable. Elle se borne en effet à indiquer, sur la base des constatations effectuées par le technicien (taches d’humidité sur certains murs et odeurs incommodantes provenant des canalisations et d’objets moisis) et des informations que celui-ci a obtenues du voisinage, que la maison est restée inhabitée pendant une période de plus de dix ans. En second lieu, il ressort de l’expertise effectuée la même année, neuf mois plus tard, que l’état du bien a été pris en considération pour la détermination de sa valeur vénale tant selon la première méthode (déduction de 10% de la valeur vénale du bien au titre de la rénovation des installations électriques) que selon la seconde (prise en compte du degré de conservation), et qu’il n’existe pas non plus d’élément objectivement vérifiable, ayant été ignoré, démontrant que la valeur locative, que l’expert a arrêtée à EUR 3’600.- sur la base des conditions du marché local et en équité, serait surévaluée. En conséquence, la chambre de céans ne voit pas de motif objectif de s’écarter de la valeur vénale, respectivement du revenu annuel brut (valeur locative) que le rapport d’expertise du 11 novembre 2021 constate. Ainsi, en tant que les plans de calculs de la décision de restitution du 25 novembre 2021 s’y réfèrent pour la fortune immobilière, respectivement les produits des biens immobiliers, ils ne prêtent pas le flanc à la critique.</w:t>
      </w:r>
    </w:p>
    <w:p>
      <w:r>
        <w:rPr>
          <w:b/>
        </w:rPr>
        <w:t>E. 13.2</w:t>
      </w:r>
    </w:p>
    <w:p>
      <w:r>
        <w:t>Dans un second moyen, le recourant indique qu’il n’aurait pas les moyens de faire rénover le bien pour lequel l’expertise du 11 novembre 2021 retient une valeur locative annuelle de EUR 3’600.-.![endif]&gt;![if&gt; La chambre de céans constate à cet égard que les plans de calcul précités tiennent compte, dans les dépenses reconnues, des frais d’entretien des bâtiments à raison de 20% de la valeur locative, étant relevé que ce taux reflète non seulement la déduction fiscale forfaitaire admissible pour les immeubles de plus de 10 ans (cf. ci-dessus : consid. 7), mais aussi les dépenses supportées par le recourant aux dires de l’expert, celles-ci étant chiffrées à EUR 720.-/an (720 x 100 / 3’600 = 20%). Il s’ensuit que le moyen tiré des frais de rénovation, invoqué pour un bien par ailleurs habitable (ci-dessus : consid. 13.1), n’est pas non plus de nature à faire obstacle à la prise en considération d’une valeur locative hypothétique.</w:t>
      </w:r>
    </w:p>
    <w:p>
      <w:r>
        <w:rPr>
          <w:b/>
        </w:rPr>
        <w:t>E. 13.3</w:t>
      </w:r>
    </w:p>
    <w:p>
      <w:r>
        <w:t>Dans un troisième moyen, relatif à l’estimation – non contestée en tant que telle – de la valeur du bien immobilier sis en Italie (EUR 70’000.- selon l’expertise du 11 septembre 2021), le recourant soutient que l’intimé aurait dû tenir compte non seulement du taux de conversion EUR-CHF – ce que l’intimé a fait –, mais aussi de l’inflation ayant marqué, en Italie, la période courant de l’année 2014 jusqu’à la date de l’expertise. Sur la base de ce raisonnement, il soutient que la valeur du bien se serait en réalité élevée à EUR 68’010.19 en 2014, EUR 68’040.80 en 2015, EUR 68’207.50 en 2016 [...], EUR 69’056.61 en 2019, EUR 68’991.01 en 2020, de sorte qu’il y aurait lieu de revoir à la baisse le montant de la fortune immobilière mentionné dans les plans de calcul annexés à la décision du 25 novembre 2021.![endif]&gt;![if&gt; Ces critiques tombent à faux. En effet, il ne ressort pas du taux d’inflation annuel mentionné pour la période 2014-2020 (pièce 16 recourant) que celui-ci refléterait également l’évolution des prix de l’immobilier. Sur ce point précis, la page du site https://www.idealista.it/sala-stampa/report-prezzo-immobile/vendita/storico, consultée lors de la rédaction du présent arrêt, révèle au contraire qu’au début de la période de calcul, soit en décembre 2014, les biens immobiliers proposés à la vente en Italie affichaient un prix moyen de EUR 2’004.-/m 2 , qu’ils ont connu depuis lors une évolution significative à la baisse jusqu’en 2019 (autour de EUR 1’800.-/m 2 ), avant d’être sujets à des fluctuations mensuelles marginales jusqu’à la date de l’expertise en septembre 2021 (EUR 1’787/m 2 ). Il ressort par ailleurs de la statistique immobilière précitée que les prix de l’immobilier sont repartis à la hausse depuis octobre 2021 et que cette évolution s’est poursuivie en 2022. Sachant par ailleurs que le degré de vétusté du bien immobilier – qui est fonction de l’écoulement du temps – diminue à mesure que l’on remonte dans le passé, la prise en compte d’une valeur de EUR 70’000.- pour l’ensemble de la période de calcul (du 1 er décembre 2014 au 30 novembre 2021), adaptée à la seule évolution du taux de change sur cette période, n’apparaît pas contestable.</w:t>
      </w:r>
    </w:p>
    <w:p>
      <w:r>
        <w:rPr>
          <w:b/>
        </w:rPr>
        <w:t>E. 13.4</w:t>
      </w:r>
    </w:p>
    <w:p>
      <w:r>
        <w:t>Dans un quatrième moyen, le recourant fait valoir qu’il ressort des relevés de son compte postal français en 2014 que sa fortune était de EUR 2’300.- au 1 er janvier et de EUR 260.21 au 31 décembre. Il conviendrait dès lors, selon lui que l’intimé tienne compte de la valeur médiane de l’avoir en compte, calculée sur l’année 2014, le même raisonnement s’appliquant aux années suivantes ainsi qu’au compte dont il est titulaire auprès de l’UBS.![endif]&gt;![if&gt; Ce raisonnement ne saurait être suivi. En effet, selon l’art. 23 al. 1 OPC-AVS/AI, sont pris en compte en règle générale pour le calcul de la prestation complémentaire annuelle, les revenus déterminants obtenus au cours de l’année civile précédente et l’état de la fortune le 1 er janvier de l’année pour laquelle la prestation est servie. La jurisprudence précise que par souci d’économie de procédure, une décision de prestations complémentaires ne peut déployer ses effets que pour l’année civile en cours ; c’est pourquoi, dans le cadre du contrôle annuel, les éléments du calcul des prestations complémentaires peuvent être établis à nouveau d’année en année, sans égard aux facteurs pris en compte antérieurement et indépendamment d’éventuels motifs de révision survenant durant la période de calcul (arrêt du Tribunal fédéral 9C_301/2016 du 25 janvier 2017 consid. 5.1). En d’autres termes, les besoins vitaux ne doivent pas être déterminés en cours d’année, mais sur la base de la situation de toute l’année précédente ou de l’année en cours (cf. Ralph JÖHL, Patricia USINGER-EGGER, Ergänzungsleistungen zur AHV/IV, in : Schweizerisches Bundesverwaltungsrecht [SBVR], vol. XIV, 3 ème éd. 2016, ch. 237 note 1063), du moins, tant qu’une révision ou une reconsidération procédurale (art. 53 al. 1 et 2 LPGA), une révision matérielle de la prestation durable en cas de modification notable des faits (art. 17 al. 2 LPGA) ou, dans le cas de la prestation complémentaire annuelle, une adaptation aux changements de situation personnelle ou économique au cours de l’année civile (art. 25 al. 1 OPC) ne sont pas indiquées (cf. arrêt du Tribunal fédéral 9C_141/2022 du 14 novembre 2022 consid. 5.2). L’art. 25 al. 1 let. c OPC-AVS/AI permet en effet d’adapter une décision de prestations complémentaires lorsque les dépenses reconnues, les revenus déterminants et la fortune subissent une diminution ou une augmentation pour une durée qui sera vraisemblablement longue (arrêt 9C_301/2016 précité, consid. 5.1). Or, s’agissant de cette dernière condition, elle n’est manifestement pas remplie s’agissant des comptes du recourant. Il ressort en effet des relevés du compte UBS de 2014 à 2021 (pièce 4 recourant) que ceux-ci présentent des variations usuelles et non durables de l’avoir en compte. Or, ce fait ne justifie pas en tant que tel, et sur la base du raisonnement proposé (valeur médiane calculée en fonction du solde au 1 er janvier, respectivement au 31 décembre), une adaptation de la prestation complémentaire annuelle rétroagissant au 1 er janvier de chaque année considérée.</w:t>
      </w:r>
    </w:p>
    <w:p>
      <w:r>
        <w:rPr>
          <w:b/>
        </w:rPr>
        <w:t>E. 13.5</w:t>
      </w:r>
    </w:p>
    <w:p>
      <w:r>
        <w:t>Dans un cinquième moyen, le recourant fait valoir que le versement de son capital LPP au 1 er mars 2021 (CHF 40’342.10) aurait été entièrement utilisé pour éponger diverses dettes accumulées au fil des ans, dont des frais médicaux non remboursés par l’intimé depuis le 1 er mars 2021. ![endif]&gt;![if&gt; À cet égard, un constat s’impose : en tant que la décision du 25 novembre 2021 mentionne dans ses plans de calculs « qu’aucun calcul ne peut être réalisé pour la période s’ouvrant le 1 er mars 2021 », motif pris que la fortune nette est supérieure aux seuils prévus par l’art. 9 a al. 1 LPC, entré en vigueur au 1 er janvier 2021, elle ne permet pas de savoir, notamment en l’absence de plans de calcul et d’explications (que ce soit dans la décision attaquée ou les écritures subséquentes de l’intimé), comment et à quel montant la fortune brute a été déterminée et, cas échéant, quelles dettes en ont été déduites pour déterminer la fortune nette au sens de l’art. 9 a al. 1 LPC. Au nombre des aspects que comprend le droit d’être entendu, garanti par l’art. 29 al. 2 de la Constitution fédérale du 18 avril 1999 (Cst. – RS 101), figure l’exigence que les décisions que rendent les autorités soient motivées, lorsque – précise l’art. 49 al. 3 phr. 2 in initio LPGA – elles ne font pas entièrement droit aux demandes des parties. Comme le relève la jurisprudence (cf. not. ATF 139 V 496 consid. 5.1 ; ATAS/777/2015 du 15 octobre 2015 consid. 9), le destinataire d’une décision et toute personne intéressée doivent pouvoir la comprendre et l’attaquer utilement en connaissance de cause s’il y a lieu, et l’instance de recours doit pouvoir exercer pleinement son contrôle si elle est saisie. Cela implique que l’autorité y mentionne au moins brièvement les éléments de faits pertinents, les dispositions légales applicables et les motifs qui l’amènent à rendre sa décision ; un renvoi général aux pièces du dossier et à la loi ne satisfait pas à l’obligation de motiver ( ATAS/815/2019 du 10 septembre 2019 consid. 2b ; Valérie DÉFAGO GAUDIN, in Commentaire romand de la LPGA, n. 35 ad art. 49). Le droit d’être entendu a un caractère formel, si bien que sa violation doit en principe entraîner l’annulation de la décision attaquée indépendamment des chances de succès du recourant sur le fond (ATF 127 V 431 consid. 3d/aa ; arrêt du Tribunal fédéral 8C_120/2009 du 3 février 2010 consid. 2.2.1) ; il peut être fait exception à cette sanction lorsque la violation constatée peut être considérée comme réparée du fait que l’intéressé a pu s’exprimer devant une autorité de recours pouvant contrôler librement l’état de fait et les considérations juridiques de la décision attaquée, à condition que l’atteinte aux droits procéduraux de la partie lésée ne soit pas particulièrement grave (ATF 137 I 195 consid. 2.3.2 ; ATF 133 I 201 consid. 2.2). En l’espèce, tel n’a pas été le cas, faute pour l’intimé d’avoir su fournir – dans la décision attaquée comme d’ailleurs dans la décision du 25 novembre 2021, de même que tout au long de la procédure – les données requises permettant de saisir les éléments factuels et juridiques expliquant lesdites décisions, de sorte que le recourant – et avec lui la chambre de céans – en est réduit à supputer la prise en considération, par l’intimé, du capital LPP précité, respectivement son éventuel dessaisissement, sans que l’on sache, par ailleurs, quelles dettes ont été prises en considération à compter du 1 er mars 2021. Dans son courrier du 29 juin 2022, l’intimé soutient, il est vrai, que l’endettement « ne présente aucun lien avec la nature de la demande de restitution ». Ce faisant, il omet de prendre en compte le fait que les dettes du recourant – qui doivent être établies de manière claire (consid. 5.2) – sont, le cas échéant, de nature à faire descendre la fortune nette sous le seuil de CHF 100’000.- de l’art. 9 a al. 1 let. a LPC et, partant, à diminuer le montant à restituer pour la période du 1 er mars au 30 novembre 2021. Cette conclusion s’impose également dans l’hypothèse où un dessaisissement du capital LPP ne pourrait pas être imputé au recourant en tout ou partie, étant rappelé que la jurisprudence a notamment retenu qu’il n’y avait pas dessaisissement de fortune dans le cas d’une assurée qui avait retiré un montant important représentant les versements effectués par diverses institutions de prévoyance pour les garder chez elle et les utiliser pour payer ses dépenses courantes non couvertes par sa rente AVS (cf. arrêt du Tribunal fédéral 9C_871/2012 du 19 juin 2013 consid. 5.2 ; VALTERIO, op. cit., n. 98 ad art. 11 LPC). À noter également que la cession d’une part de fortune sans contreprestation adéquate n’est pas considérée comme un dessaisissement lorsqu’elle a lieu en exécution d’une obligation juridique envers le cessionnaire (cf. ATF 131 V 329 consid. 4.4 et l’exemple cité par JÖHL, USINGER-EGGER, op. cit., p. 1859, note 766). Lorsqu’il n’est pas établi, au degré de la vraisemblance prépondérante requise (ci-dessus : consid. 12.1), que le bénéficiaire d’un capital de prévoyance a affecté ce dernier au remboursement de prêts, il convient de prendre en compte ce capital à titre de bien dessaisi au sens de l’art. 11 al. 1 let. g LPC (arrêt du Tribunal fédéral 9C_219/2019 du 13 août 2019 consid. 4.4). En l’occurrence, l’absence de motivation de la décision litigieuse ne permet pas de savoir si l’intimé considère que le recourant disposait effectivement d’un capital LPP de CHF 40’342.10 au 1 er mars 2021 ou, à défaut, du montant correspondant à un dessaisissement de celui-ci en tout ou partie. Dans cette deuxième hypothèse, on ignore également sur quelles bases repose l’éventuel dessaisissement imputé. Compte tenu du défaut de motivation affectant la période de calcul à compter du 1 er mars 2021, il se justifie d’annuler la décision attaquée pour que l’intimé expose de manière précise, dans une nouvelle décision, les raisons de la déchéance du droit aux prestations à compter du 1 er mars 2021 et/ou procède aux mesures d’instruction qui s’imposent – à la lumière des considérants qui précèdent – avant de rendre une nouvelle décision.</w:t>
      </w:r>
    </w:p>
    <w:p>
      <w:r>
        <w:rPr>
          <w:b/>
        </w:rPr>
        <w:t>E. 13.6</w:t>
      </w:r>
    </w:p>
    <w:p>
      <w:r>
        <w:t>Dans un sixième moyen, le recourant observe que la prise en compte d’une fortune dont les autorités ignoraient l’existence jusqu’à sa divulgation en septembre 2021 conduirait à une baisse du droit aux PC et, dès lors, à une consommation de cette fortune, à tout le moins dans la mesure de la différence entre le montant effectivement touché et le montant recalculé.![endif]&gt;![if&gt; Selon la jurisprudence (ATF 122 V 19 consid. 5c), pour procéder au nouveau calcul de la prestation complémentaire, déterminant pour la fixation du montant des prestations soumises à restitution, il y a lieu de tenir compte des circonstances telles qu’elles se présentent au moment où l’intéressé devrait s’acquitter de sa dette. En particulier, il convient de prendre en considération tous les faits susceptibles d’affecter, à la hausse ou à la baisse, les revenus déterminants du bénéficiaire (art. 25 OPC-AVS/AI). À cet égard, dans un arrêt du 8 juin 2012, le Tribunal fédéral a jugé que la règle jurisprudentielle posée à l’ATF 122 V 19 , selon laquelle le paiement de prestations complémentaires à titre rétroactif est exclu en cas de nouveau calcul des prestations complémentaires (dans le cadre d’une demande de restitution), ne peut être maintenue sous l’empire de l’art. 24 al. 1 LPGA (ATF 138 V 298 consid. 5). La chambre de céans a jugé que dans le cadre du calcul rétroactif des prestations complémentaires suite à un héritage, il convenait de prendre en considération les dépenses engagées par le bénéficiaire pour couvrir ses besoins en puisant dans sa fortune afin de compenser les prestations qui ne sont désormais plus versées ou se trouvent réduites (cf. notamment ATAS/955/2013 , 1267/2012 et 191/2011). Le Tribunal fédéral a toutefois précisé que ni la loi ni la jurisprudence ne permettent de procéder à l’amortissement systématique – et indépendant des circonstances du cas d’espèce – de la fortune d’un bénéficiaire (arrêts du Tribunal fédéral 9C_777/2013 du 13 février 2014, 9C_45/2013 du 23 août 2013 et 9C_20/2011 du 20 février 2012). En conséquence, au vu des trois arrêts précités, l’administration ne peut refuser purement et simplement la déduction de telles dépenses. Par conséquent, il appartiendra à l’intimé d’examiner si un amortissement de la fortune doit être opéré, en tenant compte de la situation financière du recourant durant la période du 1 er décembre 2014 au 30 novembre 2021. Plus précisément, il lui incombera de compléter l’instruction du dossier en prenant concrètement en considération l’évolution de tous les éléments de fortune du recourant à la hausse et à la baisse, et en refaisant des calculs qui reflètent la situation financière du recourant telle qu’elle se présentait pendant la période litigieuse (cf. arrêt du Tribunal fédéral 9C_777/2013 du 13 février 2014 consid. 4.2). En outre, pour autant que ces calculs et les questions discutées au consid. 13.5 du présent arrêt n’appellent pas une solution autre que la déchéance du droit aux prestations à compter du 1 er mars 2021, il incombera également à l’intimé, dans le cas contraire, d’expliquer de manière précise le raisonnement suivi pour conclure au dépassement du seuil de l’art. 9 a al. 1 let. a LPC (ci-dessus : consid. 13.5).</w:t>
      </w:r>
    </w:p>
    <w:p>
      <w:r>
        <w:rPr>
          <w:b/>
        </w:rPr>
        <w:t>E. 14</w:t>
      </w:r>
    </w:p>
    <w:p>
      <w:r>
        <w:t>Dans un dernier moyen, le recourant invoque sa bonne foi ainsi que sa situation financière difficile et demande à être dispensé de son obligation de restituer.![endif]&gt;![if&gt;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En l’espèce, la décision de restitution n’étant pas entrée en force, l’intimé n’est pas entré en matière, à juste titre, sur la demande de remise.</w:t>
      </w:r>
    </w:p>
    <w:p>
      <w:r>
        <w:rPr>
          <w:b/>
        </w:rPr>
        <w:t>E. 15</w:t>
      </w:r>
    </w:p>
    <w:p>
      <w:r>
        <w:t>Compte tenu de ce qui précède, le recours est partiellement admis, la décision sur opposition du 25 mars 2022 annulée et la cause renvoyée à l’intimé pour instruction complémentaire au sens des considérants et, cela fait, nouvelle décision.![endif]&gt;![if&gt;</w:t>
      </w:r>
    </w:p>
    <w:p>
      <w:r>
        <w:rPr>
          <w:b/>
        </w:rPr>
        <w:t>E. 16</w:t>
      </w:r>
    </w:p>
    <w:p>
      <w:r>
        <w:t>Étant donné que le recourant obtient partiellement gain de cause, une indemnité de CHF 1’500.- lui sera accordée à titre de participation à ses frais et dépens, à charge de l’intimé (art. 61 let. g LPGA ; art. 89H al. 3 LPA ; art. 6 du règlement sur les frais, émoluments et indemnités en procédure administrative du 30 juillet 1986 – RFPA ; RS E 5 10.03).![endif]&gt;![if&gt; Pour le surplus, la procédure est gratuite (art. 61 LPGA et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