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A/1536/2022 vom 22. Dezember 2023</w:t>
      </w:r>
    </w:p>
    <w:p>
      <w:r>
        <w:t>GE Cour de justice, 2023-12-22, FR</w:t>
      </w:r>
    </w:p>
    <w:p>
      <w:r>
        <w:rPr>
          <w:b/>
        </w:rPr>
        <w:t xml:space="preserve">Quelle: </w:t>
      </w:r>
      <w:r>
        <w:t>https://mcp.opencaselaw.ch/entscheid/ge_gerichte_A_1536_2022</w:t>
      </w:r>
    </w:p>
    <w:p>
      <w:r>
        <w:t>FR: GE_GERICHTE A/1536/2022 du 22 décembre 2023</w:t>
      </w:r>
    </w:p>
    <w:p>
      <w:r>
        <w:t>IT: GE_GERICHTE A/1536/2022 del 22 dicembre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 ).![endif]&gt;![if&gt;</w:t>
      </w:r>
    </w:p>
    <w:p>
      <w:r>
        <w:rPr>
          <w:b/>
        </w:rPr>
        <w:t>E. 4</w:t>
      </w:r>
    </w:p>
    <w:p>
      <w:r>
        <w:t>La modification du 22 mars 2019 de la LPC est entrée en vigueur le 1 er janvier 2021 (Réforme des PC, FF 2016 7249 ; RO 2020 585).![endif]&gt;![if&gt;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144 V 210 consid. 4.3.1). Dans la mesure où le recours porte sur la restitution de prestations complémentaires du 1 er avril 2014 au 31 mars 2020, et sur le droit aux prestations complémentaires à compter du 1 er avril 2020, soit une période antérieure au 1 er janvier 2021, le présent litige reste soumis à l'ancien droit, en l'absence de dispositions transitoires prévoyant une application rétroactive du nouveau droit. Les dispositions légales seront donc citées ci-après dans leur teneur en vigueur jusqu'au 31 décembre 2020.</w:t>
      </w:r>
    </w:p>
    <w:p>
      <w:r>
        <w:rPr>
          <w:b/>
        </w:rPr>
        <w:t>E. 5</w:t>
      </w:r>
    </w:p>
    <w:p>
      <w:r>
        <w:t>Le délai de recours est de trente jours (art. 60 al. 1 LPGA ; art. 9 de la loi cantonale du 14 octobre 1965 sur les prestations fédérales complémentaires à l’assurance-vieillesse et survivants et à l’assurance-invalidité [LPFC - J 4 20] ; art. 43 LPCC et art. 62 al. 1 let. a de la loi sur la procédure administrative du 12 septembre 1985 [LPA - E 5 10]). ![endif]&gt;![if&gt; Interjeté dans la forme et le délai prévus par la loi, compte tenu de la suspension des délais du 7 ème jour avant Pâques au 7 ème jour après Pâques inclusivement (art. 38 al. 4 let. a LPGA et art. 89C let. a LPA), le recours est recevable (art. 56 ss LPGA et 62 ss LPA).</w:t>
      </w:r>
    </w:p>
    <w:p>
      <w:r>
        <w:rPr>
          <w:b/>
        </w:rPr>
        <w:t>E. 6</w:t>
      </w:r>
    </w:p>
    <w:p>
      <w:r>
        <w:t>Le litige porte sur la question de savoir si c’est à juste titre que l’intimé a requis du recourant la restitution de CHF 80'133.40 pour la période courant du 1 er avril 2014 au 31 mars 2020, et lui a nié le droit au versement des prestations complémentaires à compter du 1 er avril 2020. ![endif]&gt;![if&gt; Il s’agira en particulier de déterminer s’il y a lieu de prendre en considération, dans les plans de calculs rétroactifs, un montant à titre de fortune immobilière du 1 er avril 2014 au 31 août 2019, une augmentation de l’épargne du 1 er septembre au 31 décembre 2019 ainsi que des biens dessaisis dès janvier 2020.</w:t>
      </w:r>
    </w:p>
    <w:p>
      <w:r>
        <w:rPr>
          <w:b/>
        </w:rPr>
        <w:t>E. 7</w:t>
      </w:r>
    </w:p>
    <w:p>
      <w:r>
        <w:t>![endif]&gt;![if&gt;</w:t>
      </w:r>
    </w:p>
    <w:p>
      <w:r>
        <w:rPr>
          <w:b/>
        </w:rPr>
        <w:t>E. 7.1</w:t>
      </w:r>
    </w:p>
    <w:p>
      <w:r>
        <w:t>À titre préalable, il convient d’examiner d’office si les demandes de restitution du 18 mars 2020 ne sont pas périmées.![endif]&gt;![if&gt;</w:t>
      </w:r>
    </w:p>
    <w:p>
      <w:r>
        <w:rPr>
          <w:b/>
        </w:rPr>
        <w:t>E. 7.2</w:t>
      </w:r>
    </w:p>
    <w:p>
      <w:r>
        <w:t>Au niveau fédéral, l'art. 25 al. 1 1 ère phrase LPGA, en relation avec l'art. 2 al. 1 let. a de l’ordonnance sur la partie générale du droit des assurances sociales du 11 septembre 2002 (OPGA - RS 830.11), prévoit que les prestations complémentaires fédérales indûment touchées doivent être restituées par le bénéficiaire ou par ses héritiers.![endif]&gt;![if&gt;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9C_522/2021 du 29 juin 2022 consid. 4.1 et la référence).</w:t>
      </w:r>
    </w:p>
    <w:p>
      <w:r>
        <w:rPr>
          <w:b/>
        </w:rPr>
        <w:t>E. 7.3</w:t>
      </w:r>
    </w:p>
    <w:p>
      <w:r>
        <w:t>Au niveau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7.4</w:t>
      </w:r>
    </w:p>
    <w:p>
      <w:r>
        <w:t>Conformément à l'art. 33 de la loi d'application de la loi fédérale sur l'assurance-maladie du 29 mai 1997 (LaLAMal - J 3 05), les subsides indûment touchés doivent être restitués en appliquant par analogie l'art. 25 LPGA (al. 1). Lorsque les subsides ont été indûment touchés par un bénéficiaire de prestations du SPC, ce service peut en demander la restitution au nom et pour le compte du service de l'assurance-maladie (al. 2).</w:t>
      </w:r>
    </w:p>
    <w:p>
      <w:r>
        <w:rPr>
          <w:b/>
        </w:rPr>
        <w:t>E. 7.5</w:t>
      </w:r>
    </w:p>
    <w:p>
      <w:r>
        <w:t>En dehors de l'éventualité de la restitution de prestations indûment touchées par le biais d'une reconsidération ou d'une révision procédurale de la décision entrée en force (ATF 130 V 318 consid. 5.2 et les références), l’ayant droit peut également être tenu à restitution en cas de violation de l'obligation de renseigner (cf. art. 25 al. 2 let. c et d de l’ordonnance sur les prestations complémentaires à l’assurance-vieillesse, survivants et invalidité du 15 janvier 1971 [OPC-AVS/AI - RS 831.301] et art. 9 al. 3 LPCC).</w:t>
      </w:r>
    </w:p>
    <w:p>
      <w:r>
        <w:rPr>
          <w:b/>
        </w:rPr>
        <w:t>E. 7.6</w:t>
      </w:r>
    </w:p>
    <w:p>
      <w:r>
        <w:t>En vertu de l'art. 25 al. 2 1 ère phrase LPGA (dans sa teneur en vigueur au 31 décembre 2020, applicable dans le cas d’espèce au vu de la date des décisions litigieuses rendues le 18 mars 2020 ; cf. arrêt du Tribunal fédéral 9C_193/2021 du 31 mars 2022 consid. 2.2 et les références),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128 V 10 consid. 1).</w:t>
      </w:r>
    </w:p>
    <w:p>
      <w:r>
        <w:rPr>
          <w:b/>
        </w:rPr>
        <w:t>E. 7.7</w:t>
      </w:r>
    </w:p>
    <w:p>
      <w:r>
        <w:t>En l’espèce, dans le cadre de la révision du dossier du recourant initiée en novembre 2019, l’intimé a appris notamment que le recourant avait été copropriétaire d’un bien immobilier en Espagne et qu’il s’était dessaisi d’éléments de sa fortune. Ces faits nouveaux, non déclarés auparavant, justifient indéniablement la révision, avec effet ex tunc , des décisions d’octroi de prestations complémentaires erronées. En rendant ses deux décisions en date du 18 mars 2020, soit dans le respect du délai relatif d’un an, les demandes de restitution de l’intimé ne sont, partant, pas périmées.</w:t>
      </w:r>
    </w:p>
    <w:p>
      <w:r>
        <w:rPr>
          <w:b/>
        </w:rPr>
        <w:t>E. 8.1</w:t>
      </w:r>
    </w:p>
    <w:p>
      <w:r>
        <w:t>Il convient d’examiner si c’est à juste titre que l’intimé a, dans les plans de calcul rétroactifs, pris en considération un montant à titre de fortune immobilière à compter du 1 er avril 2014.</w:t>
      </w:r>
    </w:p>
    <w:p>
      <w:r>
        <w:rPr>
          <w:b/>
        </w:rPr>
        <w:t>E. 8.2</w:t>
      </w:r>
    </w:p>
    <w:p>
      <w:r>
        <w:t>La Confédération et les cantons accordent des prestations complémentaires destinées à couvrir les besoins vitaux des personnes qui remplissent certaines conditions (art. 2 al. 1 LPC). Les cantons peuvent accorder des prestations dépassant le cadre de la présente loi et fixer à cet effet des conditions particulières (art. 2 al. 2 1 ère phrase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 un quinzième de la fortune nette, dans la mesure où elle dépasse CHF 37’500.- pour les personnes seules (let. c) et les rentes, pensions et autres prestations périodiques, y compris les rentes de l'AVS et de l'AI (let. d) ainsi que les ressources et parts de fortune dont un ayant droit s’est dessaisi (let. g).</w:t>
      </w:r>
    </w:p>
    <w:p>
      <w:r>
        <w:rPr>
          <w:b/>
        </w:rPr>
        <w:t>E. 8.3</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Il suffit que l’assuré puisse effectivement disposer de l’élément de fortune en cause (ATF 146 V 331 consid. 4.1 ; 127 V 248 consid. 4a). En effet, comme les prestations complémentaires visent à couvrir les besoins vitaux courants, seuls peuvent être pris en compte les revenus effectivement perçus et les valeurs patrimoniales disponibles dont le bénéficiaire de prestations peut disposer sans restriction. Demeure réservé le cas de la renonciation à des revenus ou à des valeurs patrimoniales (art. 11 al. 1 let. g LPC). En d'autres termes, la prise en compte d'une valeur réelle dans le cadre de l'art. 11 al. 1 let. c LPC repose sur la fiction qu'elle peut être transformée en tout temps en patrimoine liquide et consommée en tant que tel (arrêt du Tribunal fédéral 8C_515/2023 du 19 octobre 2023 consid. 2.3 et la référence).</w:t>
      </w:r>
    </w:p>
    <w:p>
      <w:r>
        <w:rPr>
          <w:b/>
        </w:rPr>
        <w:t>E. 8.4</w:t>
      </w:r>
    </w:p>
    <w:p>
      <w:r>
        <w:t>Quant aux dépenses, elles comprennent notamment, selon l’art. 10 LPC, les frais d’entretien des bâtiments et les intérêts hypothécaires, jusqu’à concurrence du rendement brut de l’immeuble (al. 3 let. b).</w:t>
      </w:r>
    </w:p>
    <w:p>
      <w:r>
        <w:rPr>
          <w:b/>
        </w:rPr>
        <w:t>E. 8.5</w:t>
      </w:r>
    </w:p>
    <w:p>
      <w:r>
        <w:t>Selon l'art. 17 al. 1 OPC-AVS/AI,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4 OPC-AVS/AI), soit la valeur du marché (ch. 3444.02 des Directives de l’OFAS concernant les prestations complémentaires à l’AVS et à l’AI, état au 1 er janvier 2020 ; DPC). Selon l'art. 16 al. 1 OPC-AVS/AI, une déduction forfaitaire prévue pour l'impôt cantonal direct dans le canton de domicile s'applique aux frais d'entretien des bâtiments. Cette déduction s'applique même si la personne n'habite pas le bien immobilier dont elle est propriétaire ( ATAS/1122/2013 du 19 novembre 2013 consid. 16a et les références) et même si l'immeuble n'est pas situé dans le canton ( ATAS/40/2018 du 22 janvier 2018 consid. 10c). À Genève, l’art. 20 al. 2 let. b du règlement d'application de la loi sur l'imposition des personnes physiques du 13 janvier 2010 (RIPP - D 3 08.1) prévoit que la déduction forfaitaire, calculée sur la valeur locative selon l’art. 24 al. 2 de la loi sur l'imposition des personnes physiques du 27 septembre 2009 (LIPP - D 3 08), est de 10 %, si l’âge du bâtiment au début de la période fiscale est inférieur ou égal à 10 ans (let. a) ; 20 %, si l’âge du bâtiment au début de la période fiscale est supérieur à 10 ans (let. b).</w:t>
      </w:r>
    </w:p>
    <w:p>
      <w:r>
        <w:rPr>
          <w:b/>
        </w:rPr>
        <w:t>E. 8.6</w:t>
      </w:r>
    </w:p>
    <w:p>
      <w:r>
        <w:t>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8.7</w:t>
      </w:r>
    </w:p>
    <w:p>
      <w:r>
        <w:t>Pour le calcul de la prestation complémentaire fédérale annuelle, sont pris en compte en règle générale les revenus déterminants obtenus au cours de l'année civile précédente et l'état de la fortune le 1 er janvier de l'année pour laquelle la prestation est servie. La prestation complémentaire annuelle doit toujours être calculée compte tenu des rentes, pensions et autres prestations périodiques en cours (al. 1 et 3 de l'art. 23 OPC-AVS/AI).</w:t>
      </w:r>
    </w:p>
    <w:p>
      <w:r>
        <w:rPr>
          <w:b/>
        </w:rPr>
        <w:t>E. 8.8</w:t>
      </w:r>
    </w:p>
    <w:p>
      <w:r>
        <w:t>Pour la fixation des prestations complémentaires cantonales, sont déterminantes, les rentes, pensions et autres prestations périodiques de l'année civile en cours (let. a), la fortune au 1 er janvier de l'année pour laquelle la prestation est demandée (let. b de l'art. 9 al. 1 LPCC).</w:t>
      </w:r>
    </w:p>
    <w:p>
      <w:r>
        <w:rPr>
          <w:b/>
        </w:rPr>
        <w:t>E. 9</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![endif]&gt;![if&gt;</w:t>
      </w:r>
    </w:p>
    <w:p>
      <w:r>
        <w:rPr>
          <w:b/>
        </w:rPr>
        <w:t>E. 10</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références).![endif]&gt;![if&gt;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 VSI 1996 p. 212). Dans un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w:t>
      </w:r>
    </w:p>
    <w:p>
      <w:r>
        <w:rPr>
          <w:b/>
        </w:rPr>
        <w:t>E. 11</w:t>
      </w:r>
    </w:p>
    <w:p>
      <w:r>
        <w:t>![endif]&gt;![if&gt;</w:t>
      </w:r>
    </w:p>
    <w:p>
      <w:r>
        <w:rPr>
          <w:b/>
        </w:rPr>
        <w:t>E. 11.1</w:t>
      </w:r>
    </w:p>
    <w:p>
      <w:r>
        <w:t>En l’occurrence, l’intimé a considéré que le bien immobilier sis en Espagne doit être pris en compte dans les calculs des prestations complémentaires à compter du 1 er avril 2014, en application d’un délai de péremption plus long (7 ans ; cf. art. 25 al. 2, 2 ème phrase LPGA), dès lors que le recourant a enfreint ses obligations au sens des art. 31 al. 1 let. a et d LPC.</w:t>
      </w:r>
    </w:p>
    <w:p>
      <w:r>
        <w:rPr>
          <w:b/>
        </w:rPr>
        <w:t>E. 11.2</w:t>
      </w:r>
    </w:p>
    <w:p>
      <w:r>
        <w:t>Le recourant fait valoir que c’est seulement le 24 juin 2019 qu’il a appris qu’il était copropriétaire à 50% de l’appartement, de sorte qu’on ne peut lui reprocher de ne pas en avoir informé l’intimé plus tôt.</w:t>
      </w:r>
    </w:p>
    <w:p>
      <w:r>
        <w:rPr>
          <w:b/>
        </w:rPr>
        <w:t>E. 11.3</w:t>
      </w:r>
    </w:p>
    <w:p>
      <w:r>
        <w:t>En l’occurrence, la question de savoir si un délai de prescription de 7 ans s’applique, peut, en l’état, rester ouverte pour les motifs qui suivent. Il n’est pas contesté par l’intimé, ni contestable au vu des pièces versées au dossier, que lors de la signature, le 24 mai 2012, de l’acte notarié concernant l’achat du bien immobilier litigieux, le recourant n’était pas présent (cf. p. 4 de la pièce 3, chargé recourant). Par ailleurs, contrairement à ce qu’avance l’intimé dans son écriture du 3 juin 2022, il résulte bel et bien de l’acte notarié précité que la mère du recourant s’est présentée chez le notaire sans disposer d’aucun pouvoir de représentation lui permettant d’agir au nom et pour le compte de son fils dans le cadre de l’achat du bien litigieux. Il ressort en outre de l’acte notarié précité qu’un acte juridique émanant du recourant était encore nécessaire pour que ce dernier acquière la copropriété de l’appartement, soit en apportant la preuve d’un pouvoir de représentation octroyé à sa mère, soit en ratifiant l’acte d’achat (cf. p. 4 de la pièce 3, chargé recourant). Il résulte de ce qui précède, que la propriété du bien immobilier litigieux ne peut être prise en considération qu’à compter de la date à laquelle le recourant a fait part de sa volonté de l’acquérir. À cet égard, selon les explications fournies par le recourant, le 20 décembre 2022, par-devant la Cour de céans, ce dernier n’aurait pas ratifié l’achat du bien immobilier avant 2019. Au vu des pièces versées au dossier, cela ne paraît pas invraisemblable, dès lors qu’en 2018, la mère du recourant figurait encore comme unique propriétaire du bien litigieux (cf. attestation de paiement, datée du 19 octobre 2018, de l’impôt foncier pour l’année 2018, pièce 9 du courrier du recourant du 23 février 2020). Cela étant, dans la mesure où la date précise de la ratification effectuée par le recourant est un élément nécessaire pour déterminer à partir de quand le bien immobilier doit être pris en considération dans le calcul rétroactif des prestations complémentaires, il revient à l’intéressé d’apporter la preuve de la date exacte à laquelle il a ratifié l’acte d’achat, en sollicitant, pour ce faire, une attestation du notaire en Espagne. Pour ce motif déjà, la cause doit être renvoyée à l’intimé pour instruction complémentaire. Une fois la date exacte déterminée, il lui reviendra d’inclure dans les calculs des prestations complémentaires la moitié de la valeur vénale du bien immobilier, jusqu’au 31 août 2019, dès lors que la vente du bien immobilier a eu lieu le 23 août 2019.</w:t>
      </w:r>
    </w:p>
    <w:p>
      <w:r>
        <w:rPr>
          <w:b/>
        </w:rPr>
        <w:t>E. 12</w:t>
      </w:r>
    </w:p>
    <w:p>
      <w:r>
        <w:t>![endif]&gt;![if&gt;</w:t>
      </w:r>
    </w:p>
    <w:p>
      <w:r>
        <w:rPr>
          <w:b/>
        </w:rPr>
        <w:t>E. 12.1</w:t>
      </w:r>
    </w:p>
    <w:p>
      <w:r>
        <w:t>Le recourant conteste également la prise en compte, par l’intimé, d’un produit hypothétique de la fortune immobilière, faisant valoir à cet égard que l’appartement sis en Espagne n’a jamais été utilisé, ni par sa mère, ni loué à des tiers.</w:t>
      </w:r>
    </w:p>
    <w:p>
      <w:r>
        <w:rPr>
          <w:b/>
        </w:rPr>
        <w:t>E. 12.2</w:t>
      </w:r>
    </w:p>
    <w:p>
      <w:r>
        <w:t>Selon la jurisprudence, un rendement hypothétique de la location d’un bien immobilier doit être pris en considération à titre de dessaisissement, au sens de l’art. 11 al. 1 let. g LPC, lorsqu’il n’est pas habité par son propriétaire, ni mis en location, à moins que celle-ci ne soit considérée comme étant impossible, en raison d’un manque d’infrastructures, telle que l’absence d’alimentation assurée en eau (cf. ATAS/676/2006 du 31 juillet 2006). Des arguments liés à la difficulté de louer, à la charge fiscale ou à des variations du cours de change ne sont, en principe, pas pertinents (arrêt du Tribunal fédéral P 53/04 du 9 mai 2005). En l’occurrence, selon les déclarations du recourant, l’appartement était neuf (cf. procès-verbal de comparution personnelle du 20 décembre 2022). Quoi qu’il en soit, en l’absence de tout élément concret, dûment prouvé, qui justifierait d’admettre que l’appartement ne pouvait effectivement pas être loué, c’est à juste titre que l’intimé a pris en considération un produit hypothétique de la fortune immobilière.</w:t>
      </w:r>
    </w:p>
    <w:p>
      <w:r>
        <w:rPr>
          <w:b/>
        </w:rPr>
        <w:t>E. 12.3</w:t>
      </w:r>
    </w:p>
    <w:p>
      <w:r>
        <w:t>S’agissant du montant pris en considération, l’intimé l’a déterminé en faisant application du taux forfaitaire de 4.5 % de sa valeur vénale (décision sur opposition du 25 mars 2022), ce que le recourant conteste également.</w:t>
      </w:r>
    </w:p>
    <w:p>
      <w:r>
        <w:rPr>
          <w:b/>
        </w:rPr>
        <w:t>E. 12.4</w:t>
      </w:r>
    </w:p>
    <w:p>
      <w:r>
        <w:t>Dans le cas des immeubles sis à l’étranger, le Tribunal fédéral a rappelé que le montant qui doit en principe être pris en considération à titre de loyer lorsqu'un immeuble est vide, alors même qu'une location serait possible, est le loyer qui est usuellement pratiqué dans la région ou, autrement dit, un loyer conforme à la loi du marché (arrêt du Tribunal fédéral 9C_751/2018 du 16 avril 2019 consid. 7.2 et les références). En l’occurrence, si le recourant n’a certes pas donné suite à la demande faite par l’intimé, en vertu de son devoir d’instruction, de produire une évaluation de la valeur locative du marché (cf. courrier de l’intimé du 20 janvier 2020), il n’en demeure pas moins qu’une telle évaluation a été produite par le recourant avec son recours, de sorte qu’il reviendra à l’intimé de prendre en compte le(s) montant(s) déterminant(s), à compter de la date à laquelle le recourant est devenu copropriétaire. La déduction forfaitaire à titre de frais d’entretien du bien immobilier devra être modifiée en conséquence.</w:t>
      </w:r>
    </w:p>
    <w:p>
      <w:r>
        <w:rPr>
          <w:b/>
        </w:rPr>
        <w:t>E. 13</w:t>
      </w:r>
    </w:p>
    <w:p>
      <w:r>
        <w:t>![endif]&gt;![if&gt;</w:t>
      </w:r>
    </w:p>
    <w:p>
      <w:r>
        <w:rPr>
          <w:b/>
        </w:rPr>
        <w:t>E. 13.1</w:t>
      </w:r>
    </w:p>
    <w:p>
      <w:r>
        <w:t>Il convient également d’examiner si c’est à juste titre que l’intimé a effectué de nouveaux calculs rétroactifs pour la période du 1 er septembre au 31 décembre 2019, compte tenu de l’augmentation de l’épargne du recourant (provenant de la vente du bien immobilier) qu’il a annoncée en décembre 2019.![endif]&gt;![if&gt;</w:t>
      </w:r>
    </w:p>
    <w:p>
      <w:r>
        <w:rPr>
          <w:b/>
        </w:rPr>
        <w:t>E. 13.2</w:t>
      </w:r>
    </w:p>
    <w:p>
      <w:r>
        <w:t>Au préalable, on relèvera que pour justifier le bien-fondé de sa demande de restitution des prestations complémentaires versées en trop du 1 er septembre au 31 décembre 2019, l’intimé a considéré que l'augmentation de l’épargne, provenant de la vente du bien immobilier en août 2019, constituait un fait nouveau important permettant de « réviser » sa décision du 13 décembre 2018 d’octroi des prestations complémentaires à compter du 1 er janvier 2019. Or, par définition, un fait nouveau, mais découvert après coup, qui permet la révision procédurale d'une décision entrée en force doit exister au moment où cette décision a été rendue. En l’occurrence, dans la mesure où l'augmentation de l’épargne consécutive à la vente du bien immobilier en Espagne a eu lieu en août 2019, il ne s'agit pas d'un fait qui existait déjà au moment de la décision du 13 décembre 2018, par laquelle l’intimé a octroyé des prestations complémentaires dès le 1 er janvier 2019, et qui aurait été découvert après coup. Ce fait ne peut dès lors justifier la révision procédurale de cette décision.</w:t>
      </w:r>
    </w:p>
    <w:p>
      <w:r>
        <w:rPr>
          <w:b/>
        </w:rPr>
        <w:t>E. 13.3</w:t>
      </w:r>
    </w:p>
    <w:p>
      <w:r>
        <w:t>En dehors de l'éventualité de la restitution de prestations indûment touchées lorsque les conditions d'une reconsidération ou d'une révision procédurale sont réalisées (ATF 130 V 318 consid. 5.2 et les références), l’ayant droit peut également être tenu à restitution en cas de violation de l'obligation de renseigner (cf. art. 25 al. 2 let. c et d OPC-AVS/AI).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 par an. Selon l'art. 25 al. 2 let. c OPC-AVS/AI,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L'art. 25 OPC-AVS/AI permet d'adapter une décision de prestations complémentaires à des modifications postérieures de la situation personnelle et économique de l'ayant droit en raison d'un changement de circonstances.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et les références).</w:t>
      </w:r>
    </w:p>
    <w:p>
      <w:r>
        <w:rPr>
          <w:b/>
        </w:rPr>
        <w:t>E. 13.4</w:t>
      </w:r>
    </w:p>
    <w:p>
      <w:r>
        <w:t>En l’occurrence, il résulte des pièces versées au dossier qu’en date du 28 août 2019, le compte bancaire détenu par le recourant auprès D’ABANCA (n° 1______) a été crédité d’un montant de EUR 77'600.- (soit CHF 87'121.50), représentant la moitié du produit de la vente du bien immobilier. Il n’est pas contesté par le recourant que ce n’est qu’en décembre 2019, dans le cadre de la révision de son dossier initiée par l’intimé, qu’il a annoncé l’augmentation de sa fortune mobilière. Partant, il y a lieu de retenir une violation de l'obligation de renseigner de la part du recourant, fondant une obligation de restitution des prestations versées en trop.</w:t>
      </w:r>
    </w:p>
    <w:p>
      <w:r>
        <w:rPr>
          <w:b/>
        </w:rPr>
        <w:t>E. 13.5</w:t>
      </w:r>
    </w:p>
    <w:p>
      <w:r>
        <w:t>Il convient dès lors de déterminer si le montant pris en compte à titre d’épargne dès le 1 er septembre 2019 est correct. En principe, sont pris en compte pour le calcul de la prestation complémentaire annuelle, les revenus obtenus au cours de l’année civile précédente et l’état de la fortune au 1 er janvier de l’année pour laquelle la prestation est servie (art. 23 al. 1 OPC-AVS/AI). Toutefois, lorsqu’il s’agit de modifier une prestation complémentaire en cours d’année, il y a lieu d’appliquer l’art. 25 al. 1 let. c OPC-AVS/AI, selon lequel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Cette disposition règle en effet la modification (augmentation, réduction ou suppression) de la prestation complémentaire annuelle (en cours d'année civile), elle porte donc sur la modification de prestations complémentaires en cours (arrêts du Tribunal fédéral 9C_251/2013 du 22 août 2013 consid. 4.3.2 et les références ; 9C_675/2012 du 15 novembre 2012 consid. 3.1).</w:t>
      </w:r>
    </w:p>
    <w:p>
      <w:r>
        <w:rPr>
          <w:b/>
        </w:rPr>
        <w:t>E. 13.6</w:t>
      </w:r>
    </w:p>
    <w:p>
      <w:r>
        <w:t>En l’occurrence, compte tenu de l’augmentation de l’épargne du recourant dès le 28 août 2019, l’intimé a effectué un nouveau plan de calcul des prestations complémentaires pour la période du 1 er septembre au 31 décembre 2019, en prenant en considération un montant de CHF 98'337.40 à titre d’épargne, correspondant au produit de la vente du bien immobilier (CHF 87'121.50) auquel il a ajouté l’épargne existant au 1 er janvier 2019 (CHF 11'215.90). Or, on rappellera que lorsqu’il s’agit de modifier une prestation complémentaire en cours d’année civile, la fortune déterminante est celle existant à la date à laquelle le changement intervient (cf. art. 25 al. 1 let. c OPC-AVS/AI), de sorte que l’intimé ne pouvait se limiter à reprendre, telle quelle, l’épargne existant au 1 er janvier 2019 et l’ajouter aux CHF 87'121.50. Il se devait, au contraire, de déterminer le montant de la fortune existant, au 31 août 2019, sur l’ensemble des comptes bancaires du recourant, ce qu’il n’a pas fait. Pour ce motif également, la cause doit être renvoyée à l’intimé pour instruction complémentaire portant sur l’épargne existant au 31 août 2019.</w:t>
      </w:r>
    </w:p>
    <w:p>
      <w:r>
        <w:rPr>
          <w:b/>
        </w:rPr>
        <w:t>E. 14</w:t>
      </w:r>
    </w:p>
    <w:p>
      <w:r>
        <w:t>![endif]&gt;![if&gt;</w:t>
      </w:r>
    </w:p>
    <w:p>
      <w:r>
        <w:rPr>
          <w:b/>
        </w:rPr>
        <w:t>E. 14.1</w:t>
      </w:r>
    </w:p>
    <w:p>
      <w:r>
        <w:t>Il convient encore d’examiner si c’est à bon droit que l’intimé a pris en compte un montant de CHF 38'597.- à titre de biens dessaisis à compter du 1 er janvier 2020, pour justifier la révision procédurale de ses décisions d’octroi de prestations complémentaires rendues les 2 décembre 2019 et 27 janvier 2020.</w:t>
      </w:r>
    </w:p>
    <w:p>
      <w:r>
        <w:rPr>
          <w:b/>
        </w:rPr>
        <w:t>E. 14.2</w:t>
      </w:r>
    </w:p>
    <w:p>
      <w:r>
        <w:t>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 Comme indiqué précédemment, ce sont les dispositions en vigueur jusqu’au 31 décembre 2020 qui sont applicables. Or, jusqu’à cette date, la LPC ne comportait pas de définition du dessaisissement, cette notion ressortant de la jurisprudence.</w:t>
      </w:r>
    </w:p>
    <w:p>
      <w:r>
        <w:rPr>
          <w:b/>
        </w:rPr>
        <w:t>E. 14.3</w:t>
      </w:r>
    </w:p>
    <w:p>
      <w:r>
        <w:t>Selon le Tribunal fédéral, il y a notamment dessaisissement lorsque la personne concernée a renoncé à des éléments de revenu ou de fortune sans obligation juridique et sans avoir reçu en échange une contre-prestation équivalente, ces deux conditions étant alternatives (ATF 146 V 306 consid. 2.31 ; 140 V 267 consid. 2.2 et les références). Le fait que l’intéressé ait eu l’intention d’éluder ou non la loi est sans importance (Michel VALTERIO, Commentaire de la loi fédérale sur les prestations complémentaires à l’AVS et à l’AI, 2015, n° 94 ad art. 11 LPC).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Selon l'art. 17 a OPC-AVS/AI,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 in Soziale Sicherheit , SBVR vol. XIV, p. 1816 n. 247).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9C_36/2014 du 7 avril 2014 consid. 3.2).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w:t>
      </w:r>
    </w:p>
    <w:p>
      <w:r>
        <w:rPr>
          <w:b/>
        </w:rPr>
        <w:t>E. 14.4</w:t>
      </w:r>
    </w:p>
    <w:p>
      <w:r>
        <w:t>Dans le régime des prestations complémentaires, l'assuré qui n'est pas en mesure de prouver avec une vraisemblance prépondérante que ses dépenses ont été effectuées moyennant une contre-prestation adéquate ne peut pas se prévaloir d'une diminution correspondante de sa fortune, mais doit accepter que l'on s'enquière des motifs de cette diminution et, en l'absence de la preuve requise, que l'on tienne compte d'une fortune hypothétique (ATF 146 V 306 consid. 2.3.2 ; arrêt du Tribunal fédéral 9C_246/2022 du 6 décembre 2022 consid. 3.4 et les références).</w:t>
      </w:r>
    </w:p>
    <w:p>
      <w:r>
        <w:rPr>
          <w:b/>
        </w:rPr>
        <w:t>E. 14.5</w:t>
      </w:r>
    </w:p>
    <w:p>
      <w:r>
        <w:t>En l’occurrence, l’intimé a retenu que le recourant s’est dessaisi, entre le 1 er septembre et le 31 août 2019, d’un montant de CHF 38'597.-, ce que le recourant conteste. Il résulte de la note établie par l’intimé le 13 mars 2020 (pièce 68, dossier intimé) que ce dernier a déterminé le montant des biens dessaisis (CHF 38'597.-) en comparant l’épargne qu’il a prise en considération dès le 1 er septembre 2019 (CHF 98'337.40) à celle qu’il a retenue au 31 décembre 2019 (CHF 59'740.35). Comme la Cour de céans l’a déjà indiqué (cf. consid. 13.6), le montant de CHF 98'337.40 tel que retenu par l’intimé à titre d’épargne dès le 1 er septembre 2019, ne peut être confirmé et doit faire l’objet d’une instruction complémentaire. S’agissant ensuite de l’épargne que détenait le recourant au 31 décembre 2019, l’intimé a retenu un montant de CHF 59'740.35 (correspondant à une fortune mobilière de CHF 62'927.85 – CHF 3'187.50 de dettes). Or, au vu du dossier produit par l’intimé, force est de constater que ce montant a été retenu en l’absence des pièces bancaires pertinentes. On ignore en effet les soldes, au 31 décembre 2019, des comptes détenus par le recourant auprès du Crédit Suisse (n° 2______), de Postfinance (n° 3______) et d’Abanca (n° IBAN 4______), étant précisé que le solde du deuxième compte auprès de cet établissement (n° IBAN 1______) a été pris en considération par l’intimé (EUR 53'449.43). Pour ces motifs déjà, la Cour de céans n’est pas en mesure de confirmer le montant de CHF 38'597.- retenu à titre de biens dessaisis dès le 1 er janvier 2020 par l’intimé.</w:t>
      </w:r>
    </w:p>
    <w:p>
      <w:r>
        <w:rPr>
          <w:b/>
        </w:rPr>
        <w:t>E. 14.6</w:t>
      </w:r>
    </w:p>
    <w:p>
      <w:r>
        <w:t>S’agissant de la diminution de la fortune entre le 1 er septembre et le 31 décembre 2019, le recourant la justifie notamment par un prêt en faveur d’un ami, des dons en faveur de deux amies et de plusieurs associations caritatives ainsi que des achats alimentaires en Espagne. L’intimé a considéré, quant à lui, qu’aucune dépense justifiée ne pouvait venir en déduction du montant retenu à titre de biens dessaisis (cf. pièce 68 dossier intimé). Le recourant explique, pièces à l’appui, avoir fait des dons en faveur de plusieurs associations caritatives, ainsi que des versements à deux amies établies à l’étranger, à qui il aurait offert également notamment des vêtements et la prise en charge de frais médicaux en Suisse. Que ce soient les dons aux association caritatives, les versements ou cadeaux effectués en faveur d’amies, force est de constater qu’il s’agit de donations, lesquelles constituent des cessions à titre gratuit qui tombent sous le coup de l’art. 11 al. 1 let. g LPC (arrêts du Tribunal fédéral 9C_67/2011 du 29 août 2011 consid. 5.1 ; P 11/04 du 21 juillet 2004 consid. 3.2). Ces montants ne peuvent donc pas être considérés comme étant des dépenses justifiées, de sorte que c’est à juste titre que l’intimé ne les a pas déduits du montant retenu à titre de biens dessaisis. Le recourant se prévaut également, attestation signée à l’appui, d’un prêt en date du 5 décembre 2019, de CHF 2’000.- remboursables en dix mensualités de CHF 200.-, en faveur de Monsieur B______ (pièce 2 annexée à son courrier du 23 février 2020). Selon la jurisprudence, l'octroi d'un prêt ne saurait être assimilé à un dessaisissement de fortune, dès lors qu’il fonde un droit au remboursement. Un dessaisissement doit toutefois être retenu lorsqu’il apparaît dès le départ, au regard des circonstances concrètes du cas d’espèce, que le prêt ne sera pas remboursé (arrêt du Tribunal fédéral 9C_493/2022 du 28 septembre 2023 consid. 4.5 et les références). L’existence d’un prêt en faveur de M. B______ ne peut, en l’état, être exclue par la Cour de céans. Il apparaît en effet qu’en raison d’un précédent emprunt, M. B______ a effectué des versements sur le compte que détient le recourant auprès du Crédit Suisse, avec la mention « remboursement prêt », en date notamment des 3 janvier et 1 er octobre 2019. En outre, l’intimé n’allègue aucune circonstance concrète permettant de retenir que le prêt ne sera pas remboursé. Force est donc de constater qu’en l’absence d’une instruction complète effectuée par l’intimé portant notamment sur les relevés bancaires établis postérieurement au 5 décembre 2019 (date du prêt effectué par le recourant), qui auraient permis de retenir l’existence d’éventuels versements effectués par M. B______ en faveur du recourant, la Cour de céans n’est pas en mesure, en l’état, de déterminer si le montant du prêt (CHF 2’000.-) correspond à des biens dessaisis. S’agissant enfin des dépenses alimentaires effectuées par le recourant en Espagne (cf. pièces 14 annexées à son courrier du 23 février 2020, en partie illisibles), on relèvera que ces frais ne peuvent pas venir en déduction du montant retenu à titre de biens dessaisis, étant donné que ces dépenses sont déjà comprises dans le montant forfaitaire destiné à la couverture des besoins vitaux, au sens de l’art. 10 al. 1 let. a LPC ( ATAS/411/2019 / du 7 mai 2019 consid. 12). En effet, ce montant inclut notamment les frais de nourriture, d'habillement, de soins corporels, de consommation d'énergie (électricité, gaz, etc.), de communication, de transport ou de loisirs (arrêt du Tribunal fédéral 9C_822/2009 du 7 mai 2010 consid. 3.3 et la référence). Toutefois, la Cour de céans constate que l’intimé ne s’est pas prononcé sur les éléments suivants, lesquels ressortent pourtant du dossier : -          le recourant était assuré, en 2019, dans le cadre de l’assurance-maladie privée auprès de CSS ASSURANCE-MALADIE SA, pour une prime mensuelle de CHF 129.20 (pièce 47, dossier intimé) ; or, si le recourant est en mesure d’étayer, par pièces, le paiement de ces primes, il conviendra alors de les prendre en compte, en déduction du montant dessaisi ; ![endif]&gt;![if&gt; -          les frais de tenue des comptes bancaires que le recourant a pris en charge en 2019.![endif]&gt;![if&gt;</w:t>
      </w:r>
    </w:p>
    <w:p>
      <w:r>
        <w:rPr>
          <w:b/>
        </w:rPr>
        <w:t>E. 14.7</w:t>
      </w:r>
    </w:p>
    <w:p>
      <w:r>
        <w:t>Pour ces motifs également, la cause doit être renvoyée à l’intimé pour instruction complémentaire, à charge pour ce dernier de requérir les pièces pertinentes auprès du recourant et de recalculer le montant des biens dessaisis, lequel sera reporté, tel quel, au 1 er janvier 2020. Le produit hypothétique des biens dessaisis devra également être modifié en conséquence.</w:t>
      </w:r>
    </w:p>
    <w:p>
      <w:r>
        <w:rPr>
          <w:b/>
        </w:rPr>
        <w:t>E. 15</w:t>
      </w:r>
    </w:p>
    <w:p>
      <w:r>
        <w:t>![endif]&gt;![if&gt;</w:t>
      </w:r>
    </w:p>
    <w:p>
      <w:r>
        <w:rPr>
          <w:b/>
        </w:rPr>
        <w:t>E. 15.1</w:t>
      </w:r>
    </w:p>
    <w:p>
      <w:r>
        <w:t>Le recourant fait également valoir qu’un montant à titre de capital du 2 ème pilier a été retenu à tort dans les calculs effectués par l’intimé à compter du 1 er avril 2014. ![endif]&gt;![if&gt; Le recourant se réfère, à cet égard, aux montants retenus à titre de capital du 2 ème pilier figurant sur les plans de calcul, soit CHF 37'012.- du 1 er avril 2014 au 31 décembre 2018 et CHF 37'292.65 à compter du 1 er janvier 2019, lesquels correspondent à l’avoir de prévoyance que détient le recourant sur un compte de libre passage auprès de Rendita, fondation de libre passage, selon les attestations établies par cette institution et versées au dossier.</w:t>
      </w:r>
    </w:p>
    <w:p>
      <w:r>
        <w:rPr>
          <w:b/>
        </w:rPr>
        <w:t>E. 15.2</w:t>
      </w:r>
    </w:p>
    <w:p>
      <w:r>
        <w:t>L’intimé est d’avis que ces éléments, non contestés dans le cadre de la procédure d’opposition, sont entrés en force de chose décidée, de sorte qu’ils ne peuvent être examinés par la Cour de céans.![endif]&gt;![if&gt;</w:t>
      </w:r>
    </w:p>
    <w:p>
      <w:r>
        <w:rPr>
          <w:b/>
        </w:rPr>
        <w:t>E. 15.3</w:t>
      </w:r>
    </w:p>
    <w:p>
      <w:r>
        <w:t>Les aspects partiels d'un rapport juridique fixé par décision ne servent en règle générale qu'à motiver la décision et ne sont donc en principe pas attaquables de manière indépendante. La motivation de la décision se rapporte à l’ensemble des éléments de fait et de droit qui conduisent au dispositif de la décision. Aucun des différents aspects du rapport juridique formant l’objet du litige n’entre en force de chose décidée ; ils ne sont que des éléments de motivation de la décision contestée. Compte tenu de l’effet dévolutif du recours, de la maxime inquisitoire et de la maxime d’office, le pouvoir d’examen du juge porte sur tous les aspects du rapport juridique litigieux, y compris les aspects à propos desquels le recourant ne soulève aucun grief, en respectant, selon les cas, les droits procéduraux des parties, en particulier le droit d'être entendu de la partie menacée d'un éventuel désavantage ou le droit fondamental au double degré de juridiction (Jean MÉTRAL, Commentaire romand de la loi sur la partie générale des assurances sociales, 2018, n os 11 et 13 ad art. 11 LPGA ; cf. ATF 136 V 362 consid. 3.4 et 4.3 ; 125 V 413 consid. 2b et 2c et les références).![endif]&gt;![if&gt; En l’occurrence, le montant à titre de capital du 2 ème pilier figurant dans le calcul des prestations complémentaires est un élément qui constitue l’un des aspects de la motivation de la décision de restitution litigieuse, de sorte que la Cour de céans peut examiner le bien-fondé de sa prise en compte par l’intimé.</w:t>
      </w:r>
    </w:p>
    <w:p>
      <w:r>
        <w:rPr>
          <w:b/>
        </w:rPr>
        <w:t>E. 15.4</w:t>
      </w:r>
    </w:p>
    <w:p>
      <w:r>
        <w:t>S’agissant de la fortune à prendre en considération à titre de revenus, l’avoir de libre passage auquel la personne peut prétendre en vertu de l’art. 5 de la loi fédérale sur le libre passage dans la prévoyance professionnelle vieillesse, survivants et invalidité du 17 décembre 1993 (loi sur le libre passage, LFLP ‑ RS 831.42) ou de l’art. 16 al. 2 de l’ordonnance sur le libre passage dans la prévoyance professionnelle vieillesse, survivants et invalidité du 3 octobre 1994 (ordonnance sur le libre passage, OLP - RS 831.425) doit être pris en compte dès qu’il est exigible et même si l’assuré n’en demande pas le versement (arrêt du Tribunal fédéral 9C_41/2011 du 16 août 2011 consid. 6.2). En effet, quand bien même les art. 5 LFLP et 16 al. 2 OLP sont des normes potestatives (« Kann‑Vorschriften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 concrétiser les possibilités de gain dont elle dispose, notamment en demandant le versement du capital de prévoyance déposé sur un compte de libre passage. Celui‑ci doit alors être pris en compte à partir du moment où son versement peut être exigé et non pas à partir du moment où il est demandé. En revanche, ce capital n’entre pas dans la fortune déterminante tant et aussi longtemps qu’il n’est pas disponible (Michel VALTERIO, op. cit ., n os 43 et 44 ad art. 11 LPC).![endif]&gt;![if&gt; La prévoyance professionnelle a pour but de protéger les personnes âgées, les survivants et les invalides en cas de survenance d'un cas d'assurance (vieillesse, décès ou invalidité, art. 1 al. 1 de la loi fédérale sur la prévoyance professionnelle vieillesse, survivants et invalidité du 25 juin 1982 [LPP - RS 831.40]). Le droit au versement selon l'art. 16 al. 2 OLP se rattache au cas d'assurance-invalidité. D'un point de vue téléologique, il est décisif pour le versement anticipé prévu dans cette disposition qu'il n'y ait plus d'intérêt à maintenir la couverture de prévoyance. C'est le cas lorsque le cas de prévoyance est déjà survenu sous la forme d'une invalidité d'au moins 70 % et qu'une rente entière de l'assurance-invalidité est versée sur cette base. Ce n'est que lorsque cela est prouvé, c'est-à-dire lorsque le droit à la rente a été définitivement accordé par l'autorité compétente (administration ou tribunal), que l'intérêt au maintien de la protection de prévoyance disparaît et que l'accès à l'avoir de prévoyance est possible (cf. ATF 146 V 331 consid. 5.3). Le capital de libre passage fait donc partie de la fortune devant être prise en compte pour le calcul des prestations complémentaires au sens de l’art. 11 al. 1 let. c LPC dès que l’assuré perçoit une rente entière d’invalidité de l’assurance-invalidité en vertu de l’art. 16 al. 2 OLP (ATF 146 V 331 consid. 3.1 et 4).</w:t>
      </w:r>
    </w:p>
    <w:p>
      <w:r>
        <w:rPr>
          <w:b/>
        </w:rPr>
        <w:t>E. 15.5</w:t>
      </w:r>
    </w:p>
    <w:p>
      <w:r>
        <w:t>L’art. 11 al. 1 let. c LPC prévoit que la fortune nette doit être prise en compte comme revenu. Cela signifie que les dettes dûment prouvées doivent être déduites de la fortune brute. En revanche, les dettes incertaines ou dont le montant n'a pas encore été déterminé ne peuvent être déduites (ATF 142 V 311 consid. 3.1 ; Michel VALTERIO, op. cit ., n° 46 ad art. 11 LPC). Lorsqu’il y a lieu de prendre en compte les avoirs de prévoyance déposés sur un compte de libre passage dans le calcul des revenus déterminants au sens de l’art. 11 al. 1 let. c LPC, il convient de déduire le montant des impôts qui seraient dus en cas de paiement en espèces de la prestation de sortie (ATF 140 V 201 consid. 4.2-4.4 ; voir également ATF 146 V 331 consid. 6).![endif]&gt;![if&gt; Ladite dette fiscale doit être calculée à la date à partir de laquelle le capital de prévoyance professionnelle est pris en compte dans le calcul des prestations complémentaires, afin d'être déduite du montant dudit capital pour que cet élément de fortune nette soit retenu au titre de « capital LPP » (ATF 140 V 201 consid. 4.4 ; ATAS/337/2020 du 14 mai 2020 consid. 4e ; ATAS/815/2019 du 10 septembre 2019 consid. 9d). La Cour de céans a précisé qu'il appartenait au SPC de requérir l'entraide administrative auprès de l'administration fiscale cantonale afin que celle-ci calcule le montant des impôts qui seraient dus sur ledit avoir de prévoyance professionnelle, plutôt que de retenir le montant brut versé sur le compte de libre passage de l'intéressé ( ATAS/337/2020 du 14 mai 2020 consid. 4e ; ATAS/815/2019 du 10 septembre 2019 consid. 9d).</w:t>
      </w:r>
    </w:p>
    <w:p>
      <w:r>
        <w:rPr>
          <w:b/>
        </w:rPr>
        <w:t>E. 15.6</w:t>
      </w:r>
    </w:p>
    <w:p>
      <w:r>
        <w:t>En l’occurrence, lors du dépôt de sa demande de prestations complémentaires en date du 13 juin 2014, le recourant était au bénéfice, depuis le 1 er juin 2014, d’une rente entière de l’assurance-invalidité (décision de l’office cantonal de l’assurance-invalidité du 7 mars 2014), ce qui l’autorisait à retirer son avoir de libre passage, en application de l’art. 16 al. 2 OLP. ![endif]&gt;![if&gt; C’est dès lors à juste titre que l’intimé a tenu compte de ce capital en tant qu’élément de la fortune dans le calcul rétroactif des prestations complémentaires. Toutefois, l’intimé a omis de déduire le montant des impôts qui seraient dus en cas de paiement en espèces de cette prestation. Le Tribunal fédéral a en effet rappelé que la prise en compte des impôts liés au retrait du capital de libre passage doit se faire dès que celui-ci est exigible et pris en compte à titre de fortune, et non pas au moment où il est effectivement retiré (cf. ATF 140 V 201 consid. 4.3). La cause doit par conséquent être renvoyée à l’intimé pour instruction portant sur le montant des impôts qui seraient dus en cas de paiement en espèces de la prestation, en sollicitant l'administration fiscale cantonale à cet effet. L’intimé portera ce montant en déduction de la somme brute du capital LPP afin de déterminer le montant à retenir pour le calcul du droit aux prestations complémentaires. Les intérêts sur le capital LPP pris en considération à titre de produits de la fortune devront également être modifiés, en conséquence.</w:t>
      </w:r>
    </w:p>
    <w:p>
      <w:r>
        <w:rPr>
          <w:b/>
        </w:rPr>
        <w:t>E. 16</w:t>
      </w:r>
    </w:p>
    <w:p>
      <w:r>
        <w:t>![endif]&gt;![if&gt;</w:t>
      </w:r>
    </w:p>
    <w:p>
      <w:r>
        <w:rPr>
          <w:b/>
        </w:rPr>
        <w:t>E. 16.1</w:t>
      </w:r>
    </w:p>
    <w:p>
      <w:r>
        <w:t>Enfin, la Cour de céans constate que l’intimé a pris en considération, dans le plan de calculs à compter du 1 er janvier 2020, un montant de CHF 9'790.- à titre de rente du 2 ème pilier, alors que le recourant perçoit uniquement un montant annuel de CHF 4'895.02, soit CHF 1’223.75 versés tous les trois mois (cf. courrier du 27 mai 2014 de la Fondation, institution supplétive LPP et relevé bancaire du 17 octobre 2019 établi par le Crédit Suisse joint au formulaire de révision périodique du 17 décembre 2019).</w:t>
      </w:r>
    </w:p>
    <w:p>
      <w:r>
        <w:rPr>
          <w:b/>
        </w:rPr>
        <w:t>E. 16.2</w:t>
      </w:r>
    </w:p>
    <w:p>
      <w:r>
        <w:t>Pour ce motif également, la cause doit être renvoyée à l’intimé pour rectification du montant de la rente du 2 ème pilier à compter du 1 er janvier 2020.</w:t>
      </w:r>
    </w:p>
    <w:p>
      <w:r>
        <w:rPr>
          <w:b/>
        </w:rPr>
        <w:t>E. 17</w:t>
      </w:r>
    </w:p>
    <w:p>
      <w:r>
        <w:t>Au vu de ce qui précède, le recours est partiellement admis et la décision sur opposition du 25 mars 2022 annulée. La cause est renvoyée à l’intimé pour instruction complémentaire au sens des considérants et nouvelle décision.![endif]&gt;![if&gt;</w:t>
      </w:r>
    </w:p>
    <w:p>
      <w:r>
        <w:rPr>
          <w:b/>
        </w:rPr>
        <w:t>E. 18</w:t>
      </w:r>
    </w:p>
    <w:p>
      <w:r>
        <w:t>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10.03]).![endif]&gt;![if&gt;</w:t>
      </w:r>
    </w:p>
    <w:p>
      <w:r>
        <w:rPr>
          <w:b/>
        </w:rPr>
        <w:t>E. 19</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