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A/1528/2023 vom 8. Juni 2023</w:t>
      </w:r>
    </w:p>
    <w:p>
      <w:r>
        <w:t>GE Cour de justice, 2023-06-08, FR</w:t>
      </w:r>
    </w:p>
    <w:p>
      <w:r>
        <w:rPr>
          <w:b/>
        </w:rPr>
        <w:t xml:space="preserve">Quelle: </w:t>
      </w:r>
      <w:r>
        <w:t>https://mcp.opencaselaw.ch/entscheid/ge_gerichte_A_1528_2023</w:t>
      </w:r>
    </w:p>
    <w:p>
      <w:r>
        <w:t>FR: GE_GERICHTE A/1528/2023 du 8 juin 2023</w:t>
      </w:r>
    </w:p>
    <w:p>
      <w:r>
        <w:t>IT: GE_GERICHTE A/1528/2023 del 8 giugno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Selon l’art. 10 al. 2 1 ère phr. de la loi d'application de la loi fédérale sur les étrangers du 16 juin 1988 (LaLEtr - F 2 10), la chambre administrative doit statuer dans les dix jours qui suivent sa saisine. Ayant reçu le recours le 1 er juin 2023 et statuant ce jour, elle respecte ce délai.![endif]&gt;![if&gt;</w:t>
      </w:r>
    </w:p>
    <w:p>
      <w:r>
        <w:rPr>
          <w:b/>
        </w:rPr>
        <w:t>E. 3</w:t>
      </w:r>
    </w:p>
    <w:p>
      <w:r>
        <w:t>Le recourant ne conteste, à juste titre, pas que les conditions légales de sa détention sont remplies, ce qui a déjà été jugé maintes fois par le TAPI et par la chambre administrative, dans son arrêt du 14 juillet 2022, auquel il peut être renvoyé expressément.![endif]&gt;![if&gt; En effet, une décision d’expulsion pénale a été rendue le 21 juin 2019 pour une durée de cinq ans. Les conditions d’une détention administrative fondée sur les l'art. 76 al. 1 let. b ch. 1 LEI et art. 75 al. 1 let. c LEI sont donc remplies. Elles le sont également au regard du fait que le recourant a été condamné pour crime (art. 75 al. 1 let. h LEI) ainsi que, notamment, pour un trafic de cocaïne, soit une infraction susceptible de mettre sérieusement en danger la vie ou leur intégrité corporelle d’autres personnes (art. 75 al. 1 let. g LEI).</w:t>
      </w:r>
    </w:p>
    <w:p>
      <w:r>
        <w:rPr>
          <w:b/>
        </w:rPr>
        <w:t>E. 4</w:t>
      </w:r>
    </w:p>
    <w:p>
      <w:r>
        <w:t>Le recourant soutient en premier lieu qu’en ne fournissant pas un pronostic crédible de la durée de la procédure d’asile, l’instance précédente a violé l’art. 80 al. 6 let. a LEI.![endif]&gt;![if&gt;</w:t>
      </w:r>
    </w:p>
    <w:p>
      <w:r>
        <w:rPr>
          <w:b/>
        </w:rPr>
        <w:t>E. 4.1</w:t>
      </w:r>
    </w:p>
    <w:p>
      <w:r>
        <w:t>La détention doit être levée notamment si l'exécution du renvoi ou de l'expulsion s'avère impossible pour des raisons juridiques ou matérielles (art. 80 al. 6 let. a LEI). ![endif]&gt;![if&gt; Le facteur décisif est de savoir si l'exécution de la mesure d'éloignement semble possible dans un délai prévisible ou du moins raisonnable avec une probabilité suffisante. La détention viole l'art. 80 al. 6 let. a LEI ainsi que le principe de proportionnalité lorsqu'il y a de bonnes raisons de penser que tel ne pourra pas être le cas. La détention ne doit être levée que si la possibilité de procéder à l'expulsion est inexistante ou hautement improbable et purement théorique, mais pas s'il y a une chance sérieuse, bien que mince, d'y procéder (arrêt du Tribunal fédéral 2C_984/2020 du 7 janvier 2021 consid. 4.1 et les références).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LEI, est a fortiori valable dans un cas de détention en vue du renvoi, phase à laquelle s’applique l’obligation de collaborer de l’art. 90 al. 1 let. c LEI ( ATA/1436/2017 du 27 octobre 2017 consid.6a ; ATA/881/2015 du 28 août 2015 et les références citées).</w:t>
      </w:r>
    </w:p>
    <w:p>
      <w:r>
        <w:rPr>
          <w:b/>
        </w:rPr>
        <w:t>E. 4.2</w:t>
      </w:r>
    </w:p>
    <w:p>
      <w:r>
        <w:t>En l’occurrence, ainsi que l’a relevé l’intimé dans sa réponse devant la chambre de céans, la demande d’asile déposée par le recourant le 22 octobre 2022 a fait l’objet, le 19 mai 2023, d’une décision de rejet et de renvoi. Le recourant ne conteste pas cet élément mais fait valoir que la décision ne serait pas encore entrée en force. Or, contrairement à ce qu’il prétend, ce seul élément ne constitue nullement une circonstance permettant de considérer que l’exécution du renvoi serait impossible. Outre le fait qu’on ignore encore si le recourant entend recourir contre la décision de rejet de renvoi, il s’agit d’une troisième demande d’asile et l’intéressé est sous le coup d’une expulsion judiciaire. Ainsi, compte tenu des faibles chances de succès d’un éventuel recours devant le TAF, on ne saurait admettre que la possibilité de procéder à l'expulsion serait inexistante ou hautement improbable et purement théorique. Il n’existe, partant, aucune impossibilité à l’exécution du renvoi au sens de l’art. 80 al. 6 let. a LEI.![endif]&gt;![if&gt;</w:t>
      </w:r>
    </w:p>
    <w:p>
      <w:r>
        <w:rPr>
          <w:b/>
        </w:rPr>
        <w:t>E. 5</w:t>
      </w:r>
    </w:p>
    <w:p>
      <w:r>
        <w:t>Le recourant soutient également que sa détention viole le principe de la proportionnalité.![endif]&gt;![if&gt;</w:t>
      </w:r>
    </w:p>
    <w:p>
      <w:r>
        <w:rPr>
          <w:b/>
        </w:rPr>
        <w:t>E. 5.1</w:t>
      </w:r>
    </w:p>
    <w:p>
      <w:r>
        <w:t>Ce principe, garanti par l'art. 36 al. 3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5.2.2).![endif]&gt;![if&gt;</w:t>
      </w:r>
    </w:p>
    <w:p>
      <w:r>
        <w:rPr>
          <w:b/>
        </w:rPr>
        <w:t>E. 5.2</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LEI).![endif]&gt;![if&gt; Il découle de l'art. 79 al. 1 et al. 2 let. a LEI que si la personne concernée ne coopère pas avec l'autorité compétente, la durée de la détention peut être prolongée, mais la période comprenant notamment la détention en vue du renvoi et la détention pour insoumission ne peut excéder au total 18 mois (arrêt du Tribunal fédéral 2C_984/2013 du novembre 2013 consid. 3.4.1).</w:t>
      </w:r>
    </w:p>
    <w:p>
      <w:r>
        <w:rPr>
          <w:b/>
        </w:rPr>
        <w:t>E. 5.3</w:t>
      </w:r>
    </w:p>
    <w:p>
      <w:r>
        <w:t>Devant la chambre de céans, le recourant fait valoir que les conditions pour la prolongation de sa détention ultérieurement à six mois ne seraient pas remplies.![endif]&gt;![if&gt; Il est détenu administrativement depuis le 19 juin 2022. La durée totale de la mesure, soit quinze mois, est ainsi compatible avec la limite maximale de 18 mois posée par l’art. 79 LEI. Contrairement à ce que prétend le recourant, la prolongation de sa décision au-delà de six mois est justifiée par le fait qu’il n’a aucunement coopéré avec les autorités. Par deux fois, il a mis en échec les tentatives d’expulsion, la première fois le 3 mai 2022 en s’opposant à son renvoi et la deuxième fois en faisant en sorte que son passeport ne soit plus à disposition des autorités. Compte tenu de la durée de la détention déjà accomplie, l’examen de la proportionnalité est toutefois soumis à des exigences accrues et suppose un examen attentif des éléments en faveur de la personne détenue (ATF 135 II 105 consid. 2.2.2 ; arrêt 2C_984/2013 précité). L’assurance du départ définitif de Suisse du recourant répond à un intérêt public certain, notamment au vu de ses infractions à la LStup. Vu son refus systématique de quitter la Suisse pour l’Algérie ainsi que le fait qu’il a déjà disparu par le passé dans la clandestinité, il est à craindre qu’il se soustraira à nouveau à l’exécution de son renvoi vers l’Algérie. Devant la chambre de céans, le recourant ne se prévaut d’aucun intérêt privé, étant précisé que, lors de son audience devant le TAPI du 11 octobre 2022, son représentant a expliqué que son épouse et ses deux enfants résidaient au Portugal depuis deux mois. La durée de la prolongation – de quatre mois – apparait adéquate vu le temps nécessaire pour l’entrée en force de la décision en matière d’asile. Comme l’a relevé le TAPI, cette durée est au demeurant relative puisque le recourant pourrait mettre fin plus tôt à sa détention s’il acceptait d’être renvoyé. Dans ces circonstances, aucune mesure moins incisive que la mise en détention administrative n’est à même de garantir la présence du recourant lors de l'exécution du renvoi. La détention est ainsi apte à atteindre le but voulu par le législateur, s’avère nécessaire, compte tenu de la difficulté prévisible de l’exécution du renvoi en raison du refus du recourant d’être renvoyé. Le grief du recourant, tiré d’une violation du principe de la proportionnalité, sera ainsi écarté. Il en va de même du grief relatif à la violation du principe de célérité. La détention administrative est, certes, subordonnée à la condition que les démarches nécessaires à l'exécution du renvoi ou de l'expulsion doivent être entreprises sans tarder (art. 76 al. 4 et 77 al. 3 LEI). Or, il appert que les autorités suisses ont agi avec diligence et célérité en organisant le 3 février 2022, soit dès l’octroi de sa libération conditionnelle par le TAPEM, un entretien en vue de préparer son rapatriement et réserver une place sur un vol DEPU. Le recourant n’y a toutefois pas donné suite. Les autorités ont ensuite réservé un vol le 3 mai 2022, mais le recourant s’est opposé à son renvoi. Un nouvel entretien a alors été organisé le 30 mai 2022, lors duquel l’intéressé a à nouveau refusé de rentrer en Algérie sur un vol DEPU. Si les démarches des autorités ont certes été suspendues par la suite, c’est uniquement en raison du dépôt, par le recourant, d’une demande d’asile le 18 octobre 2022. Ainsi que le relève l’intimé, le recourant ne saurait prétendre que les autorités auraient dû s’enquérir de l’état de la procédure d’asile afin d’accélérer le traitement de celle-ci. Il perd en effet de vue que le retard dans le traitement de son renvoi est dû uniquement au dépôt de sa demande d’asile, alors que les démarches en vue de l’exécution de son renvoi étaient déjà en cours.</w:t>
      </w:r>
    </w:p>
    <w:p>
      <w:r>
        <w:rPr>
          <w:b/>
        </w:rPr>
        <w:t>E. 6</w:t>
      </w:r>
    </w:p>
    <w:p>
      <w:r>
        <w:t>Le recourant se plaint enfin de ses conditions de détention.![endif]&gt;![if&gt;</w:t>
      </w:r>
    </w:p>
    <w:p>
      <w:r>
        <w:rPr>
          <w:b/>
        </w:rPr>
        <w:t>E. 6.1</w:t>
      </w:r>
    </w:p>
    <w:p>
      <w:r>
        <w:t>L'autorité judiciaire chargée du contrôle de la décision de détention administrative doit examiner notamment les conditions d'exécution de la détention (art. 80 al. 4 LEI ; arrêts du Tribunal fédéral 2C_37/2011 du 1er février 2011 consid. 1.2 ; 2C_128/2009 du 20 mars 2009 consid. 3.2 ; 2C_169/2008 du 18 mars 2008 consid. 4.3). ![endif]&gt;![if&gt;</w:t>
      </w:r>
    </w:p>
    <w:p>
      <w:r>
        <w:rPr>
          <w:b/>
        </w:rPr>
        <w:t>E. 6.2</w:t>
      </w:r>
    </w:p>
    <w:p>
      <w:r>
        <w:t>Selon l’art. 81 LEI, intitulé « conditions de détention », l’étranger en détention peut s’entretenir et correspondre avec son mandataire, les membres de sa famille et les autorités consulaires (al. 1). La détention a lieu dans un établissement servant à l’exécution de la détention en phase préparatoire, de la détention en vue du renvoi ou de l’expulsion ou de la détention pour insoumission (al. 2).![endif]&gt;![if&gt; Interprétant cette disposition, le Tribunal fédéral a retenu, dans un arrêt 2C_765/2022 du 13 octobre 2022 - destiné à la publication - qu’au vu de la situation spécifique des personnes placées en détention administrative, qu’un enferment dans les cellules d’environ 18 heures par jour n’était pas compatible avec le but général de sécurité et le droit à des contacts sociaux appropriés (consid. 5.1) Il n’était pas non plus justifié d’interdire de manière générale l’accès à Internet (consid. 5.2.2). Il était important que les personnes en détention administrative puissent conserver des liens sociaux et des contacts avec leur pays d’origine et, par voie de conséquence, qu’elles devraient avoir accès à Internet. Il n’existait par ailleurs aucun impératif sécuritaire ou en lien avec le bon fonctionnement de l’établissement qui justifierait une restriction à Internet. Un refus général d’accéder à Internet était par conséquent contraire aux recommandations internationales et constituait une restriction disproportionnée aux libertés d’opinion et d’information (art. 16 Cst. et 10 de la Convention de sauvegarde des droits de l’homme et des libertés fondamentales du 4 novembre 1950 [CEDH - RS 0.101] ; consid. 5.2.3).</w:t>
      </w:r>
    </w:p>
    <w:p>
      <w:r>
        <w:rPr>
          <w:b/>
        </w:rPr>
        <w:t>E. 6.3</w:t>
      </w:r>
    </w:p>
    <w:p>
      <w:r>
        <w:t>La rétention et la détention sont exécutées dans un établissement fermé, à l'intérieur duquel la liberté de circulation est garantie dans les limites imposées par la gestion d'une structure communautaire. Selon l'art. 12a LaLEtr, les conditions d’exécution de la détention sont régies par le chapitre troisième du concordat sur l’exécution de la détention administrative à l’égard des étrangers du 4 juillet 1996 (CEDA - F 2 12, conclu entre les cantons de Vaud, Neuchâtel et Genève.).![endif]&gt;![if&gt; Le détenu a droit au respect et à la protection de sa dignité, de son intégrité physique et psychique et de ses convictions religieuses (art. 14 al. 1 CEDA) et l’exercice de ses droits ne peut être restreint que dans la mesure requise par la privation de liberté, par les exigences de la vie collective dans l’établissement ou par le fonctionnement normal de l’établissement (al. 2). Selon l’art. 20 CEDA, en règle générale, le détenu peut accéder librement à un espace en plein air pendant la journée (al. 1). Il a droit à au moins une heure de promenade par jour, dès le début de la détention (al. 2). Le détenu peut communiquer librement par téléphone ou par télécopie, à ses frais (art. 23 al. 1 CEDA). Aux termes de l’art. 30 al. 1 CEDA, les cantons concordataires disposent des établissements suivants pour l’exécution de la détention administrative des étrangers : le ou les établissements gérés par la fondation concordataire (let. a) ; le ou les établissements gérés par l’un des cantons concordataires, reconnus par la Conférence (let. b). Selon l’al. 2, la reconnaissance (au sens de la lettre b ci-dessus) est décidée par la Conférence en considération du respect par l’établissement cantonal des conditions matérielles et des exigences qualitatives applicables à la détention administrative. Elle peut être assortie de conditions ou être limitée dans le temps.</w:t>
      </w:r>
    </w:p>
    <w:p>
      <w:r>
        <w:rPr>
          <w:b/>
        </w:rPr>
        <w:t>E. 6.4</w:t>
      </w:r>
    </w:p>
    <w:p>
      <w:r>
        <w:t>En l’espèce, le recourant se plaint de ce que ses conditions de détention au centre de détention administrative de l’aéroport de Zurich entraveraient de manière inacceptable sa liberté de mouvement en fermant les cellules de 17 heures à 8 heures du matin, soit quinze heures par jour. L’exposition prolongée au bruit causé par le trafic aérien dépasserait, par ailleurs, ce qui est autorisé pour les habitants et serait susceptible d’endommager l’ouïe. Enfin, le temps d’accès à Internet serait insuffisant.![endif]&gt;![if&gt; Il ressort certes des plans produits à l’audience devant le TAPI du 16 mai 2023 que les cellules sont ouvertes de 8h00 à 17h00. Il appert ainsi que les heures de fermeture ont lieu, en grande partie, durant la nuit, ce qui apparait conforme aux exigences posées par le Tribunal fédéral dans l’arrêt 2C_765/2022 précité (dans cet arrêt, le Tribunal fédéral avait considéré que le fait de fermer les cellules de 18 heures à midi pour les détenus ne travaillant pas, soit pendant 18 heures, consacrait une violation de la liberté personnelle). À noter également que, lors d’une visite effectuée en 2016, la Commission nationale de prévention de la torture (CNPT) avait constaté avec satisfaction que plusieurs de ses recommandations avaient été mises en œuvre au centre de détention administrative de l’aéroport de Zurich, dont un assouplissement des horaires de promenade et d’ouverture des cellules (Rapport d’activité de la CNPT, 2016, p. 17). Il ressort, en outre, des plans produits par l’OCPM que les détenus ont accès à près de trois heures de promenade par jour, ce qui excède largement le minimum d’une heure de promenade par jour prévu par le CEDA (art. 20 al. 2). Pour ce qui est du grief lié à l’exposition au bruit causé par le trafic aérien, force est de rappeler, comme l’a fait l’intimé, que l’établissement est un centre spécialement prévu pour la détention administrative relevant du droit des étrangers (Rapport d’activité de la CNPT, 2011, p. 28) et qu’il a été érigé dans le respect des conditions matérielles et des exigences qualitatives applicables à la détention administrative. Enfin, aucune recommandation relative au bruit n’a d’ailleurs été formulée par le CNPT lors de ses visites. Il ressort des écritures du recourant que l’accès à Internet est disponible pour une durée de 50 minutes à raison de deux fois par semaine. Ainsi, contrairement à ce qu’il prétend, l’établissement s’est conformé à l’arrêt précité 2C_765/2022 du 13 octobre 2022, selon lequel l’interdiction générale d’accéder à Internet a été jugée contraire aux art. 10 CEDH et 16 Cst. À suivre les déclarations de l’OCPM lors de l’audience du 16 mai 2023 devant le TAPI, il s’agirait même d’un des premiers centres ayant donné accès à Internet. En tant que le recourant se plaint de ce que l’accès serait insuffisant, il perd de vue que l’accès doit être limité dans le temps et l’espace afin d’assurer une utilisation équitable d’Internet par l’ensemble des détenus ( ATA/83/2023 du 26 janvier 2023 consid. 9). C’est le lieu de préciser que, dans l’arrêt 2C_765/2022 , le Tribunal fédéral s’est limité à condamner une interdiction généralisée de l’accès à Internet. Les détenus peuvent, en outre, communiquer librement par téléphone (art. 65 al. 2 du Hausordnung - Flughafengefängnis Zürich - Ausländerrechtliche Administrativhaft , version 2022). Ce grief sera par conséquent également écarté. Entièrement mal fondé, le recours sera rejeté.</w:t>
      </w:r>
    </w:p>
    <w:p>
      <w:r>
        <w:rPr>
          <w:b/>
        </w:rPr>
        <w:t>E. 6.5</w:t>
      </w:r>
    </w:p>
    <w:p>
      <w:r>
        <w:t>La procédure étant gratuite (art. 12 al. 1 du règlement sur les frais, émoluments et indemnités en procédure administrative du 30 juillet 1986 - RFPA - E 5 10.03), aucun émolument ne sera perçu (art. 87 al. 1 LPA).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