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A/1527/2013 vom 8. Oktober 2013</w:t>
      </w:r>
    </w:p>
    <w:p>
      <w:r>
        <w:t>GE Cour de justice, 2013-10-08, FR</w:t>
      </w:r>
    </w:p>
    <w:p>
      <w:r>
        <w:rPr>
          <w:b/>
        </w:rPr>
        <w:t xml:space="preserve">Quelle: </w:t>
      </w:r>
      <w:r>
        <w:t>https://mcp.opencaselaw.ch/entscheid/ge_gerichte_A_1527_2013</w:t>
      </w:r>
    </w:p>
    <w:p>
      <w:r>
        <w:t>FR: GE_GERICHTE A/1527/2013 du 8 octobre 2013</w:t>
      </w:r>
    </w:p>
    <w:p>
      <w:r>
        <w:t>IT: GE_GERICHTE A/1527/2013 del 8 ottobre 2013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08.10.2013 A/1527/2013</w:t>
      </w:r>
    </w:p>
    <w:p>
      <w:r>
        <w:t>A/1527/2013 ATAS/981/2013 du 08.10.2013 ( AF ) , RETIRE RÉPUBLIQUE ET CANTON DE GENÈVE POUVOIR JUDICIAIRE A/1527/2013 ATAS/981/2013 COUR DE JUSTICE Chambre des assurances sociales Arrêt du 8 octobre 2013 1 ère Chambre En la cause Madame P___________, domiciliée à GENEVE recourante contre SERVICE CANTONAL D'ALLOCATIONS FAMILIALES, sis rue des Gares 12, GENEVE intimé Vu la décision sur opposition du 12 avril 2013 rejetant l’opposition et confirmant la décision du 5 mars 2012 ; Vu le recours interjeté par Madame P___________ le 8 mai 2013 ; Vu le préavis du SERVICE CANTONAL D’ALLOCATIONS FAMILIALES du 25 juin 2013, invitant la Cour de céans à déclarer le recours sans objet ; Vu le courrier du 25 septembre 2013, aux termes duquel l’assurée déclare retirer son recours ; Considérant en droit que la Chambre des assurances sociales de la Cour de justice statue en instance unique conformément à l'art. 22 de la loi fédérale sur les allocations familiales du 24 mars 2006 (LAFam; RS 836.2) en matière d'allocations familiales fédérales et conformément à l'art. 134 al. 3 let. e de la loi sur l'organisation judiciaire, du 26 septembre 2010 (LOJ; RS E 2 05) en vigueur dès le 1er janvier 2011, en matière d'allocations familiales cantonales ; Que sa compétence pour juger du cas d’espèce à raison de la matière est ainsi établie ; qu'elle l'est également à raison du lieu, dans la mesure où l'intimée est une caisse de compensation d'allocations familiales sise à Genève ; Que l'assurée a retiré son recours interjeté le 8 mai 2013 ; Qu’il convient d’en prendre acte et de rayer la cause du rôle ; PAR CES MOTIFS, LA CHAMBRE DES ASSURANCES SOCIALES : 1.        Prend acte du retrait du recours.![endif]&gt;![if&gt; 2.        Raye la cause du rôle.![endif]&gt;![if&gt; La greffière Nathalie LOCHER La Présidente 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