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A/1521/2013 vom 25. September 2013</w:t>
      </w:r>
    </w:p>
    <w:p>
      <w:r>
        <w:t>GE Cour de justice, 2013-09-25, FR</w:t>
      </w:r>
    </w:p>
    <w:p>
      <w:r>
        <w:rPr>
          <w:b/>
        </w:rPr>
        <w:t xml:space="preserve">Quelle: </w:t>
      </w:r>
      <w:r>
        <w:t>https://mcp.opencaselaw.ch/entscheid/ge_gerichte_A_1521_2013</w:t>
      </w:r>
    </w:p>
    <w:p>
      <w:r>
        <w:t>FR: GE_GERICHTE A/1521/2013 du 25 septembre 2013</w:t>
      </w:r>
    </w:p>
    <w:p>
      <w:r>
        <w:t>IT: GE_GERICHTE A/1521/2013 del 25 settembre 2013</w:t>
      </w:r>
    </w:p>
    <w:p>
      <w:pPr>
        <w:pStyle w:val="Heading2"/>
      </w:pPr>
      <w:r>
        <w:t>Erwägungen</w:t>
      </w:r>
    </w:p>
    <w:p>
      <w:r>
        <w:rPr>
          <w:b/>
        </w:rPr>
        <w:t>E. 5</w:t>
      </w:r>
    </w:p>
    <w:p>
      <w:r>
        <w:t>ème Chambre En la cause Monsieur R__________, domicilié à Genève, comparant avec élection de domicile en l'étude de Maître Pierre-Bernard PETITAT recourant contre OFFICE DE L'ASSURANCE-INVALIDITE DU CANTON DE GENEVE, sis rue des Gares 12, Genève intimé EN FAIT 1.        Monsieur R__________ (ci-après l'assuré ou le recourant), ressortissant monténégrin né en 1968, a travaillé en tant que plongeur au DOMAINE DE X__________ SA dès le 1 er juillet 2007 pour un salaire mensuel de 4'155 fr. 10.![endif]&gt;![if&gt; 2.        Le 18 avril 2010, l'assuré a glissé dans les escaliers sur son lieu de travail et s'est blessé au genou. Il a été en incapacité de travail totale dès cette date.![endif]&gt;![if&gt; 3.        Le Dr S__________, spécialiste FMH en radiologie, a réalisé une échographie du genou droit le 21 mai 2010. Il a conclu à des signes de gonarthrose fémoro-tibiale interne avancée associée à une déchirure complexe du ménisque interne, à une déchirure oblique touchant le corps du ménisque externe, à un status post-ancienne rupture du ligament croisé antérieur et arrachement d'une pastille osseuse correspondant à la zone d'insertion de ce ligament au niveau du massif des épines tibiales, à un épanchement intra-articulaire et à un probable status post-rupture récente d'un kyste de Baker.![endif]&gt;![if&gt; 4.        Dans son rapport d'échocardiographie du 31 mai 2010, le Dr T__________, spécialiste FMH en cardiologie, a conclu à des signes de dysfonction diastolique du ventricule gauche compatibles avec une hypertension artérielle. Un test d'effort pour objectiver les signes d'ischémie serait prochainement réalisé. ![endif]&gt;![if&gt; 5.        Dans son rapport du 27 juillet 2010, le Dr U__________, médecin auprès du Service de chirurgie orthopédique des HÔPITAUX UNIVERSITAIRES DE GENEVE (HUG), a indiqué qu'un traitement chirurgical serait entrepris, consistant soit en une méniscectomie simple avec par la suite une plastie du ligament croisé antérieur, soit en une suture des ménisques interne et externe réalisée en même temps que la plastie ligamentaire.![endif]&gt;![if&gt; 6.        Le 28 octobre 2010, l'employeur a résilié les rapports de travail pour le 31 janvier 2011. ![endif]&gt;![if&gt; 7.        Le 28 janvier 2011, le Dr V__________, médecin auprès du Service de chirurgie orthopédique des HUG, a souligné que l'intervention au genou prévue en juillet 2010 avait été annulée pour des raisons médicales, un bilan cardiologique plus complet étant nécessaire avant l'anesthésie. L'arthroscopie serait reprogrammée prochainement. ![endif]&gt;![if&gt; 8.        L'assuré a déposé une demande de prestations auprès de l'OFFICE DE L'ASSURANCE-INVALIDITE (ci-après l'OAI ou l'intimé) en date du 5 mai 2011, en invoquant une déchirure méniscale et une arthrose du genou depuis le 18 avril 2010. ![endif]&gt;![if&gt; 9.        Dans le questionnaire pour l'employeur rempli le 20 juillet 2011, le DOMAINE DE X__________ a indiqué que l'assuré réaliserait un revenu annuel de 55'665 fr. sans atteinte à la santé. Selon les relevés de salaires joints, l'assuré avait obtenu un revenu de 52'030 fr. 50 en 2008, de 58'931 fr. 05 en 2009 et de 42'260 fr. en 2010.. ![endif]&gt;![if&gt; 10.    Le 20 septembre 2011, le Dr A__________, chef de clinique auprès du Service de chirurgie orthopédique des HUG, a posé les diagnostics de rupture du ligament croisé antérieur du genou droit et de plastie de ce ligament le 22 juin 2011 et de lésion de l'anse du ligament croisé antérieur et du ménisque externe ayant entraîné une méniscectomie le 23 février 2011. Les douleurs du versant interne du genou persistaient et l'assuré présentait un épanchement intra-articulaire. Le pronostic était plutôt favorable. L'incapacité de travail était totale depuis le 22 juin 2011 en raison de l'impotence fonctionnelle du genou. Il y aurait lieu de la réévaluer six mois après la plastie ligamentaire. ![endif]&gt;![if&gt; 11.    Dans son rapport du 24 janvier 2012, le Dr B__________, chef de clinique auprès du Service de chirurgie orthopédique des HUG, a indiqué que l'état de santé de l'assuré s'améliorait. Le genou était stable avec une amélioration clinique, malgré la persistance des douleurs. La capacité de travail était de 100 % ( recte 0 %) en tant que cuisinier depuis juin 2011 et nulle ( recte totale) dans un travail de bureau. La compliance était bonne et les plaintes concordaient avec l'examen clinique. Un retour au travail à temps complet pourrait être envisagé neuf mois plus tard environ.![endif]&gt;![if&gt; 12.    Par courrier du 27 février 2012 au Dr B__________, l'OAI lui a fait remarquer qu'il avait fait état d'une capacité de travail totale dans l'activité habituelle en juin 2011. L'assuré avait pourtant subi une opération à cette date, raison pour laquelle l'OAI a requis des précisions sur l'évolution de la capacité de travail. ![endif]&gt;![if&gt; 13.    Le Dr B__________ s'est exécuté le 5 juillet 2012, en signalant que les limitations fonctionnelles constatées étaient une persistance des douleurs malgré une mobilité et une stabilité du genou satisfaisantes. Du point de vue orthopédique, il n'y avait plus d'incapacité de travail depuis le 31 mars 2012. ![endif]&gt;![if&gt; 14.    Dans son avis du 18 septembre 2012, le Dr C__________, médecin auprès du Service médical régional de l'assurance-invalidité (SMR), a retenu que le Dr B__________ avait attesté d'une évolution favorable et d'une capacité de travail nulle dans l'activité de plongeur mais totale dans une activité adaptée et que ce médecin aurait confirmé en juillet 2012 que la capacité de travail était entière dans toute activité sans limitation fonctionnelle. ![endif]&gt;![if&gt; 15.    L'OAI a procédé à la détermination du degré d'invalidité en date du 1 er février 2013. Il a retenu à titre de revenu sans invalidité le salaire de 55'665 fr. indiqué par l'employeur pour 2011 et tenu compte pour le revenu avec invalidité du salaire statistique tiré d'une activité simple et répétitive selon l'Enquête suisse sur la structure des salaires 2010 (ESS, TA1, ligne Total), soit 61'733 fr. après indexation et adaptation à la durée statistique du travail de 41.6 heures en 2011. La comparaison des revenus aboutissait à un taux d'invalidité nul.![endif]&gt;![if&gt; 16.    Le 11 février 2013, l'OAI a adressé un projet de décision à l'assuré, lequel reprenait le calcul d'invalidité du 1 er février 2013 et niait le droit aux prestations. L'OAI a précisé que le revenu avec invalidité ne devait pas faire l'objet d'un abattement en l'absence de limitations fonctionnelles spécifiques. ![endif]&gt;![if&gt; 17.    Par décision du 12 avril 2013, l'OAI a confirmé la teneur de son projet de décision.![endif]&gt;![if&gt; 18.    Par écriture du 13 mai 2013, l'assuré interjette recours contre la décision de l'OAI. Il conclut, sous suite de dépens, à son annulation, à l'octroi de mesures d'ordre professionnel et d'une rente entière d'invalidité. Il allègue qu'il boite et qu'il a mal au genou. Il lui est impossible d'exercer une activité professionnelle impliquant des efforts physiques. Il ne parle quasiment pas le français et sollicite donc des mesures de reclassement pour trouver une activité professionnelle adaptée. Il soutient que les rapports du Service de chirurgie orthopédique des HUG ne sont guère probants. Son dossier n'est pas bien suivi car les médecins qui le traitent dans cette unité changent constamment. Le Dr B__________ faisait en effet état d'une capacité de travail totale en tant que cuisinier en juin 2011 alors qu'il n'a jamais exercé une telle activité et qu'il subissait une opération à la même période. Le rapport du 8 novembre 2012 du Dr D__________, chef de clinique auprès du même service, que le recourant produit à l'appui de son écriture, évoque quant à lui une activité dans le bâtiment. Le recourant soutient que la dégradation durable de son état de santé le rend inapte à une activité impliquant un effort physique sur les jambes. ![endif]&gt;![if&gt; Il produit les documents suivants: a.    rapport du Dr D__________ dans lequel ce médecin indique que le recourant souffre d'une gonarthrose évolutive et présente des douleurs importantes au genou en fin de journée, qui l'empêchent de reprendre son travail dans le bâtiment;![endif]&gt;![if&gt; b.    lettre de sortie du 17 août 2011 signée par le Dr A__________, posant les diagnostics d'instabilité antérieure de grade III du genou droit sur rupture du ligament croisé antérieur et de status post-méniscectomie interne et externe partielle du genou droit, et attestant d'une incapacité de travail totale durant six semaines après la plastie de reconstruction du ligament pratiquée le 22 juin 2011; ![endif]&gt;![if&gt; c.    courrier du 24 janvier 2013 du Dr E__________, spécialiste FMH en médecine interne et médecin traitant, au mandataire du recourant, attestant d'une première consultation en date du 6 mai 2010 en raison des douleurs consécutives à l'accident. Ce médecin a à l'époque constaté un gros épanchement du genou droit, une douleur importante du compartiment interne et une pression artérielle élevée. Il revoit régulièrement le recourant depuis avril 2012 et a constaté dès cette date un déconditionnement musculaire net au membre inférieur droit avec un discret épanchement du genou. La tension artérielle est toujours élevée, à l'instar du taux de cholestérol. Une IRM du genou droit a confirmé plusieurs lésions justifiant une réévaluation chirurgicale. Sa capacité de travail reste nulle dans son activité d'employé dans la restauration ou toute autre activité physique importante. Un travail sédentaire pourrait être envisagé, mais semble illusoire dès lors que le recourant ne maîtrise pas le français. ![endif]&gt;![if&gt; d.    rapport d'IRM réalisée le 23 août 2012 par le Dr S__________, concluant à une déchirure complexe de la corne postérieure du ménisque interne (lésion de grade IV), à l'amputation du bord libre du ménisque interne compatible avec un status après résection méniscale partielle, à la plastie du ligament croisé antérieur, à la mise à nu de l'os sous-chondral au niveau de la moitié interne de la zone portante du plateau tibial interne avec œdème sous-chondral associé et irrégularité superficielle du cartilage de la zone portante du condyle fémoral externe, et à l'ulcération cartilagineuse touchant plus de la moitié du cartilage du versant postéro-externe du plateau tibial externe; ![endif]&gt;![if&gt; e.    rapport du Dr D__________ du 3 mai 2013, dont il ressort que le recourant est atteint de gonarthrose tri-compartimentale et souffre encore de douleurs au genou l'empêchant de reprendre son travail dans le bâtiment, et indiquant qu'une réorientation professionnelle serait nécessaire.![endif]&gt;![if&gt; 19.    Dans sa réponse du 11 juin 2013, l'intimé conclut au rejet du recours. Il relève que le droit au reclassement suppose qu'une telle mesure soit nécessaire en raison de l'invalidité afin d'améliorer ou de sauvegarder la capacité de gain et qu'un assuré n'a pas droit aux mesures qui seraient les meilleures dans son cas. L'intimé ajoute que l'invalidité doit être de l'ordre de 20 % au moins pour ouvrir le droit à une mesure de reclassement. En l'espèce, le taux d'invalidité du recourant est nul, ce qui n'ouvre droit ni aux mesures professionnelles, ni à une rente d'invalidité. Si le rapport du Dr D__________ du 3 mai 2013 produit à l'appui du recours confirme que l'ancienne activité du recourant n'est plus possible, cela n'a pas d'influence sur sa capacité de travail résiduelle dans une activité adaptée.![endif]&gt;![if&gt; 20.    Dans ses déterminations du 8 juillet 2013, le recourant conteste que son degré d'invalidité soit nul. Il affirme qu'il est suffisamment invalide pour rendre indispensables des mesures de réadaptation et demande qu'une expertise soit mise en œuvre afin de déterminer son taux d'invalidité. Il répète que les rapports médicaux le concernant ne sont pas probants.![endif]&gt;![if&gt; 21.    Sur ce, la cause a été gardée à juger.![endif]&gt;![if&gt; EN DROIT 1.        Conformément à l'art. 134 al. 1 let. a ch. 2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dans la forme et le délai prévus par la loi, le recours est recevable (art. 56ss LPGA).![endif]&gt;![if&gt; 3.        Le litige porte sur le droit du recourant à des mesures d'ordre professionnel et à une rente d'invalidité.![endif]&gt;![if&gt; 4.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5.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 ![endif]&gt;![if&gt; Le seuil minimum fixé par la jurisprudence pour ouvrir droit à une mesure de reclassement est une diminution de la capacité de gain de 20 % environ (ATF 124 V 110 consid. 2b et les références). Selon l'art. 15 LAI, l'assuré auquel son invalidité rend difficile le choix d'une profession ou l'exercice de son activité antérieure a droit à l'orientation professionnelle. L'orientation professionnelle se démarque des autres mesures d'ordre professionnel (art. 16 ss LAI) par le fait que, dans le cas particulier, l'assuré n'a pas encore fait le choix d'une profession, bien qu'il soit capable, en soi, d'opérer un tel choix.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L'octroi d'une orientation professionnelle suppose que l'assuré soit entravé, même de manière faible, dans sa recherche d'un emploi adéquat à la suite de problèmes de santé. Sont exclus les handicaps insignifiants qui n'ont pas pour effet de provoquer un empêchement sérieux et qui, par conséquent, ne justifient pas l'intervention de l'assurance-invalidité.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(ATFA non publié 9C_534/2010 du 10 février 2011, consid. 3.2 et les références citées). 6.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moins.![endif]&gt;![if&gt; 7.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ATSG-Kommentar: Kommentar zum Bundesgesetz über den Allgemeinen Teil des Sozialversicherungsrechts vom 6. Oktober 2000, 2 ème éd., Zurich 2009, n. 72 ad art. 61 ; ATF 130 II 425 consid. 2.1; ATF 124 V 90 consid. 4b; ATF 122 V 157 consid. 1d). 8.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en principe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consid. 4.1).![endif]&gt;![if&gt;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(ATFA non publié I 168/05 du 24 avril 2006, consid. 3.3; ATFA non publié B 80/01 du 17 octobre 2003, consid. 5.2.2). S'agissant du recours à des données statistiques, le Tribunal fédéral a précisé que lors de la détermination du revenu d'invalide, il convient généralement de se fonder sur les salaires mensuels indiqués dans la table de l'Enquête suisse des salaires TA1, à la ligne "total secteur privé" (ATF 124 V 321 consid. 3b/aa).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maximum de 25 % sur le salaire statistique permet de tenir compte des différents éléments qui peuvent influencer le revenu d'une activité lucrative (ATF 126 V 75 consid. 5b). L'étendue de l'abattement justifié dans un cas concret relève du pouvoir d'appréciation de l'autorité (ATF 132 V 393 consid. 3.3). Le juge ne peut, sans motif pertinent, substituer son appréciation à celle de l'administration (ATF 126 V 75 consid. 6). 9.        En l’espèce, tous les médecins traitants qui se sont prononcés sur la capacité résiduelle de travail du recourant s’accordent à reconnaître qu’elle est complète dans une activité adaptée. S’agissant du rapport du Dr  B__________ du 24 janvier 2012, on notera en préambule que la mention d’une capacité de travail complète en tant que cuisinier et nulle dans un travail de bureau ne peut être considérée autrement que comme une erreur de plume, et que les indications de ce médecin doivent être comprises en ce sens que la capacité dans l’activité habituelle était nulle, alors qu’une activité sédentaire pouvait être exercée à temps complet. Le Dr E__________ confirme également qu’un emploi sans activités physiques importantes était possible. Quant au Dr D__________, il ne s’est pas formellement déterminé sur la capacité de travail résiduelle mais ne semble pas l’exclure puisqu’il évoque une réorientation professionnelle. Enfin, les rapports d’examens du radiologue n’apportent aucun éclairage sur la capacité de gain du recourant. ![endif]&gt;![if&gt; Compte tenu du consensus entre les médecins sur la capacité de gain dans une activité adaptée, il n’est pas nécessaire de faire procéder à des examens supplémentaires sur ce point. Le recourant relève certes des erreurs dans les rapports établis à son sujet. En plus de l’erreur de plume déjà relevée ci-dessus, le Dr B__________ a en effet mentionné que le recourant était cuisinier avant son accident, alors qu'il était en réalité plongeur dans un restaurant. Ce sont cependant là des activités très largement comparables du point de vue des sollicitations physiques. Quoi qu’il en soit, il s’agit d’une méprise sur un point secondaire du rapport, de sorte qu’elle ne suffit pas à ôter toute valeur probante aux conclusions du Dr B__________. Quant au Dr D__________, s’il s’est trompé en indiquant que le recourant était actif dans le bâtiment, cela n’a pas d’incidence concrète dès lors que ce médecin ne se prononce pas expressément sur la capacité de travail résiduelle. Eu égard à ce qui précède, il n’y a pas lieu de s’écarter des conclusions des Drs E__________ et B__________, aux termes desquelles le recourant dispose d’une capacité de travail entière dans une activité adaptée. Il s’avère ainsi superflu d’ordonner une expertise, par appréciation anticipée des preuves. On soulignera à cet égard que ce n’est que lorsqu’il n’est pas possible de prendre une décision uniquement sur la base des renseignements de l’assuré ou de tiers que la mise en œuvre d’autres moyens de preuve s’impose (Stéphane BLANC, La procédure administrative en assurance-invalidité, thèse Fribourg 1999, p. 124). Tel n'est pas le cas en l'espèce, les rapports médicaux permettant de statuer sur le degré d'invalidité du recourant. 10.    S’agissant du degré d’invalidité, le calcul de l’intimé est conforme aux principes dégagés par la jurisprudence et ne prête donc pas flanc à la critique. Tout au plus pourrait-on admettre un abattement de 10 % sur le revenu d’invalide en raison des limitations fonctionnelles, ce qui le réduirait à 55'595 fr. 70. Toutefois, même en tenant compte d’une telle réduction, le degré d’invalidité serait nul, le salaire sans invalidité, de 55'665 fr. en 2011, étant inférieur à ce montant. Certes, on pourrait se poser la question de savoir s'il n'y a pas lieu de prendre en compte, à titre de salaire sans invalidité, celui de 2009 de 58'931 fr. 05. Toutefois, cette question peut rester ouverte, dans la mesure où cela n'ouvrirait pas non plus le droit à une rente, le degré d'invalidité restant inférieur à 40%.![endif]&gt;![if&gt; 11.    Reste à examiner si le recourant peut prétendre à une mesure d'ordre professionnel.![endif]&gt;![if&gt; a) Selon l’art.17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(ATF non publié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b)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 os 2001 et 2002). Point n'est en principe besoin de présenter une perte de gain pour bénéficier d'une telle mesure (Arrêt du Tribunal fédéral 9C_385/2009 du 13 octobre 2009).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(ATF 114 V 29 consid. 1a; voir également ATFA non publié I 154/76 du 22 novembre 1976 consid. 2, in RCC 1977 p. 203). L'octroi d'une orientation professionnelle suppose que l'assuré soit entravé, même de manière faible, dans sa recherche d'un emploi adéquat à la suite de problèmes de santé (ATFA non publié I 11/99 du 15 octobre 1999 consid. 6). Sont exclus les handicaps insignifiants qui n'ont pas pour effet de provoquer un empêchement sérieux et qui, par conséquent, ne justifient pas l'intervention de l'assurance-invalidité (ATF 114 V 29 consid. 1a p. 29). b) En l'espèce, une mesure de reclassement dans une autre profession n'est pas indiquée, le recourant n'ayant aucune formation professionnelle. Toutefois, il sied de constater que son handicap l'empêche de poursuivre l'emploi qu'il exerçait jusque-là et réduit le champ des activités possibles, le recourant devant envisager une activité assise et sans lourdes charges. Une mesure d'orientation s'avère dès lors nécessaire pour lui permettre de déterminer dans quels postes il est susceptible de se réinsérer professionnellement avec succès. Rien ne permet par ailleurs de supposer qu'une telle mesure serait vouée à l'échec d'avance, en raison d'un défaut de motivation. En effet, le recourant a uniquement allégué être incapable de travailler dans les activités impliquant un effort physique sur les jambes et ne nie pas disposer d'une capacité de travail dans une activité adaptée, ce qui l'a du reste motivé à demander des mesures de réadaptation professionnelle. Enfin, pour bénéficier d'une orientation professionnelle, il n'est pas nécessaire de présenter une perte de gain, selon la jurisprudence précitée. 12.    Eu égard à ce qui précède, le recours sera partiellement admis, la décision querellée réformée dans le sens que le recourant à droit à une mesure d'orientation professionnelle.![endif]&gt;![if&gt; 13.    Le recourant obtenant partiellement gain de cause, il y a lieu de lui octroyer une indemnité de 1'000 fr. à titre de dépens (art. 61 let. g LPGA). ![endif]&gt;![if&gt; 14.    La procédure n'étant pas gratuite en matière d’assurance-invalidité, l'intimé supportera l’émolument de 200 fr. (art. 69 al. 1 bis LAI).![endif]&gt;![if&gt;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