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A/1515/2022 vom 5. März 2024</w:t>
      </w:r>
    </w:p>
    <w:p>
      <w:r>
        <w:t>GE Cour de justice, 2024-03-05, FR</w:t>
      </w:r>
    </w:p>
    <w:p>
      <w:r>
        <w:rPr>
          <w:b/>
        </w:rPr>
        <w:t xml:space="preserve">Quelle: </w:t>
      </w:r>
      <w:r>
        <w:t>https://mcp.opencaselaw.ch/entscheid/ge_gerichte_A_1515_2022</w:t>
      </w:r>
    </w:p>
    <w:p>
      <w:r>
        <w:t>FR: GE_GERICHTE A/1515/2022 du 5 mars 2024</w:t>
      </w:r>
    </w:p>
    <w:p>
      <w:r>
        <w:t>IT: GE_GERICHTE A/1515/2022 del 5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de la caducité de l'autorisation de séjour des recourants constatée par l’OCPM à partir du 31 octobre 2018.</w:t>
      </w:r>
    </w:p>
    <w:p>
      <w:r>
        <w:rPr>
          <w:b/>
        </w:rPr>
        <w:t>E. 2.1</w:t>
      </w:r>
    </w:p>
    <w:p>
      <w:r>
        <w:t>Le recours devant la chambre administrative peut être formé pour violation du droit, y compris l'excès et l'abus du pouvoir d'appréciation, ainsi que pour constatation inexacte ou incomplète des faits pertinents (art. 61 al. 1 LPA). Les juridictions administratives n’ont pas compétence pour apprécier l’opportunité de la décision attaquée, sauf exception prévue par la loi (art. 61 al. 2 LPA), non réalisée en l’espèce.</w:t>
      </w:r>
    </w:p>
    <w:p>
      <w:r>
        <w:rPr>
          <w:b/>
        </w:rPr>
        <w:t>E. 2.2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ATA/769/2015 du 28 juillet 2015 consid. 6b).</w:t>
      </w:r>
    </w:p>
    <w:p>
      <w:r>
        <w:rPr>
          <w:b/>
        </w:rPr>
        <w:t>E. 3.1</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(Directives OLCP-1/2024 éditées par le SEM, chiffre 1.2.3, p. 11). Les conditions au maintien d'une autorisation de séjour étant plus larges selon la LEI, l'art. 61 al. 2 LEI est applicable ( ATA/1793/2019 consid. 3b).</w:t>
      </w:r>
    </w:p>
    <w:p>
      <w:r>
        <w:rPr>
          <w:b/>
        </w:rPr>
        <w:t>E. 3.2</w:t>
      </w:r>
    </w:p>
    <w:p>
      <w:r>
        <w:t>En l’espèce, il n'est, à juste titre, plus contesté par les recourants que c'est la LEI qui régit ici la question de savoir si leur permis de séjour est devenu caduc, nonobstant leur nationalité française, conformément à la jurisprudence précitée.</w:t>
      </w:r>
    </w:p>
    <w:p>
      <w:r>
        <w:rPr>
          <w:b/>
        </w:rPr>
        <w:t>E. 3.3</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 Les délais prévus à l’art. 61 al. 2 LEI, ne sont pas interrompus en cas de séjour temporaire en Suisse à des fins de visite, de tourisme ou d’affaires (art. 79 al. 1 OASA).</w:t>
      </w:r>
    </w:p>
    <w:p>
      <w:r>
        <w:rPr>
          <w:b/>
        </w:rPr>
        <w:t>E. 3.4</w:t>
      </w:r>
    </w:p>
    <w:p>
      <w:r>
        <w:t>L’extinction de l’autorisation de séjour au sens de l’art. 61 LEI s’opère de jure (arrêt du Tribunal administratif fédéral F-139/2016 du 11 avril 2017 consid. 5.1),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ATF 145 II 322 consid. 2; 120 Ib 369 consid. 2c ; arrêt du Tribunal fédéral 2C_19/2017 du 21 septembre 2017 consid. 4.1). Un étranger titulaire d'une autorisation d'établissement perd cette dernière s'il s'établit en France voisine et y vit comme un frontalier ( ATA/1793/2019 du 10 décembre 2019 et les références citées). Pour savoir si une personne réside à un endroit avec l'intention de s'y établir, ce n'est pas la volonté interne de cette personne qui importe, mais les circonstances reconnaissables pour des tiers, qui permettent de déduire une semblable intention (ATF 133 V 309 consid. 3.1 ; 119 II 64 consid. 2b/bb ; 113 II 5 consid. 2 ; 97 II 1 consid. 3 ; ATA/904/2014 du 18 novembre 2014 consid. 2 ; ATA/535/2010 du 4 août 2010 consid. 6).</w:t>
      </w:r>
    </w:p>
    <w:p>
      <w:r>
        <w:rPr>
          <w:b/>
        </w:rPr>
        <w:t>E. 3.5</w:t>
      </w:r>
    </w:p>
    <w:p>
      <w:r>
        <w:t>En l'espèce, c'est le lieu de relever que la question ici est de savoir si les recourants étaient réellement domiciliés à Corsier à partir du 1 er mai 2018, puisque le litige porte sur la décision de l'OCPM de constater la caducité de leur permis B en raison de leur départ de Suisse six mois à compter de cette domiciliation à Corsier, que tant l'OCPM que le premier juge ont considérée comme fictive. Aussi, les offres de preuve postérieures à cette période, telle que les factures portant sur la location de containers en 2021, le contrat de bail portant sur la location d'un logement à Thônex à partir d'avril 2022 ou l'attestation d’hébergement de leur amie, K______, et ses déclarations y relatives qui portent sur la location d'un logement à partir de février 2021, ne sont pas pertinentes. Pour les mêmes raisons, l'allégation des recourants selon laquelle le fait qu'ils avaient l'intention d'acquérir un bien immobilier en Suisse et que les négociations étaient à bout touchant lorsqu'ils avaient déposé leur demande de renouvellement de séjour permettraient de prouver qu'au fil des années ils avaient maintenu leur intention de s'établir en Suisse, et ce d'une manière durable, n'est pas pertinente. En effet, il ressort des pièces qu'ils ont produites à cet égard que les démarches en vue d'acquérir un bien immobilier à Genève n'ont été réalisées qu'à partir de 2020. Par ailleurs, la conclusion du contrat de bail portant sur le studio de Corsier ne signifie pas encore que A______ et sa fille y ont effectivement résidé. S'agissant des pièces produites par les recourants en lien avec la location de ce studio, soit l'attestation de dépôt de plainte à la Police déposée le 29 décembre 2020 par A______, dans laquelle il a fait part d’une tentative de cambriolage survenue dans son appartement de Corsier le 21 décembre précédent, les factures semestrielles d’assurance responsabilité civile et d’assurance ménage couvrant les années 2018 à 2021, la facture médicale faisant état de soins prodigués à B______ en 2018, les justificatifs de primes d’assurance-maladie et de frais médicaux de A______ et de sa fille pour les années 2018 à 2021, les factures de garages de 2018 et 2020 concernant des véhicules automobiles immatriculés à Genève, la procuration pour le transfert d’un numéro de téléphone portable du recourant à l’opérateur SALT MOBILE SA, datée du 13 juillet 2019, les attestations de parcours scolaire dans l’enseignement public genevois pour B______, couvrant les années 2012 à 2019 et les factures de redevances de réception radio et télévision pour les années 2018 à 2022, l'attestation établie par N______ le 20 décembre 2022, contrairement à ce qu'ils soutiennent, ne sont pas aptes à démontrer qu’ils séjournaient effectivement à Genève, et en particulier dans ledit studio, durant la période litigieuse. En effet, comme l'a retenu le TAPI, la mention d’une adresse genevoise sur diverses factures (assurance responsabilité civile et ménage, redevances radio et télévision), le fait de consulter des médecins genevois, de souscrire une assurance-maladie suisse, de recourir aux services de garagistes du canton, ainsi que de conclure un abonnement de téléphonie mobile suisse ne signifient pas encore que le domicile effectif et le centre d’intérêts du recourant et celui de sa fille se trouvaient à Genève. C’est si vrai que cette adresse était toujours utilisée par les recourants après qu’ils se soient installés, selon leurs dires, chez K______. En tout état, l’adresse en question a été fournie par le recourant lui-même à ses cocontractants, sans qu’ils n’aient en aucune manière à en vérifier l’effectivité. C’est d’ailleurs également cette adresse qui a été donnée à l’OCPM et vraisemblablement au DIP au moment d’inscrire B______ en vue de la poursuite de sa scolarisation en Suisse. À cet égard et alors que les recourants prétendent y avoir vécu du 1 er mai 2018 à décembre 2020, ils n’ont produit aucune photographie ou courrier de tiers attestant de la réalité de leur séjour et de l’existence d’une vie quotidienne et sociale dans le studio. Sur la base des photos du studio produites – studio qui, pour rappel, était situé dans un chantier naval, était loué meublé et ne contenait qu'une seule chambre, on constate qu'il ne contenait aucune affaire personnelle ni décoration – on ne distingue non plus ni lit ni cuisinière – l’on peine à imaginer que les recourants y aient effectivement vécu et transféré le centre de leurs intérêts durant plus de deux ans et ce alors que parallèlement, l’épouse du recourant louait en France voisine un appartement de plus de 100 m 2 avec terrasse. L’on relèvera enfin qu’ils n’ont jamais fourni les noms des deux anciens employés du chantier naval qui, selon les dires du recourant en audience devant le TAPI, auraient pu attester qu’ils vivaient bien sur place et qu’ils y avaient déplacé le centre de leurs intérêts.</w:t>
      </w:r>
    </w:p>
    <w:p>
      <w:r>
        <w:rPr>
          <w:b/>
        </w:rPr>
        <w:t>E. 3.6</w:t>
      </w:r>
    </w:p>
    <w:p>
      <w:r>
        <w:t>Les recourants soutiennent que le TAPI aurait procédé à un examen arbitraire et inexact des faits en lien avec la dénonciation de G______ et ses déclarations faites en audience, « dépourvues de toute objectivité » et qui ne pouvaient avoir une quelconque force probante. G______ tentait par tous les moyens de nuire aux intérêts de leur famille et ne les avait dénoncés à l'OCPM qu'à titre de vengeance. Ses déclarations à l'audience contenaient des contrevérités. Ils ne sauraient être suivis. Les explications fournies par G______, entendu en qualité de témoin assermenté et après avoir été rendu attentif aux sanctions de l’art. 307 du Code pénal suisse du 21 décembre 1937 (CP - RS 311.0), en cas de faux témoignage, sont corroborées par les pièces qu'il a soumises lors de son audition, notamment le rapport de l’ARS du 12 mars 2021, dont la rubrique « état d’occupation du logement le jour de la visite », indique que celui-ci est occupé par D______ avec son conjoint et sa fille. Comme retenu à juste titre par le TAPI, les démarches de l’intéressée pour faire modifier ce rapport sont restées vaines et l’on peine au demeurant à comprendre pour quel motif l’ARS aurait indiqué que celle-ci vivait avec son époux et leur fille dans le logement si tel n’était pas le cas. Le fait, comme les recourants le soutiennent, que ce document n'ait pas été signé n'y change rien. On ne voit pas en quoi les déclarations de G______ en lien avec les compteurs électriques seraient sujettes à caution. Ce grief sera en conséquence écarté. Enfin, il ressort des déclarations mêmes du recourant qu'il se rendait pratiquement tous les jours à Veigy-Foncenex pour rendre visite à sa femme, qu’il y dormait du vendredi au dimanche soir inclus, que sa fille y passait également la nuit les jours en question, ainsi que les mercredis soirs et qu’ils mangeaient presque tous les jours ensemble, compte tenu de l’état de santé de son épouse qui nécessiterait, selon les recourants, leur présence et leur soutien. A cet égard on précisera que le fait qu'D______ ne puisse résider en Suisse en raison d'une procédure ouverte en Roumanie ou de sa prise en charge psychiatrique, comme les recourants l'allèguent, n'est nullement démontré. Il résulte de l’ensemble des éléments qui précèdent que le centre d’intérêts du recourant et de sa fille se trouvait, durant la période concernée, non pas à Genève, mais à Veigy-Foncenex, auprès de leur épouse, respectivement mère. C'est donc en France voisine qu'ils ont, à tout le moins dès le 1 er mai 2018, séjourné au sens de la loi. Au vu de ce qui précède, la décision de l'OCPM prononçant la caducité de l'autorisation d'établissement des recourants, en application de l'art. 61 al. 2 LEI, six mois après leur départ de Suisse, soit au plus tard le 1 er mai 2018, est conforme au droit et ne consacre aucun abus du pouvoir d’appréciation de cette autorité. Il s’ensuit que le recours sera rejeté.</w:t>
      </w:r>
    </w:p>
    <w:p>
      <w:r>
        <w:rPr>
          <w:b/>
        </w:rPr>
        <w:t>E. 4</w:t>
      </w:r>
    </w:p>
    <w:p>
      <w:r>
        <w:t>Vu l'issue du litige, un émolument de CHF 400.- sera mis à la charge des recourants,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