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A/1514/2022 vom 14. März 2023</w:t>
      </w:r>
    </w:p>
    <w:p>
      <w:r>
        <w:t>GE Cour de justice, 2023-03-14, FR</w:t>
      </w:r>
    </w:p>
    <w:p>
      <w:r>
        <w:rPr>
          <w:b/>
        </w:rPr>
        <w:t xml:space="preserve">Quelle: </w:t>
      </w:r>
      <w:r>
        <w:t>https://mcp.opencaselaw.ch/entscheid/ge_gerichte_A_1514_2022</w:t>
      </w:r>
    </w:p>
    <w:p>
      <w:r>
        <w:t>FR: GE_GERICHTE A/1514/2022 du 14 mars 2023</w:t>
      </w:r>
    </w:p>
    <w:p>
      <w:r>
        <w:t>IT: GE_GERICHTE A/1514/2022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l'OCPM du 22 avril 2022 refusant de prolonger l'autorisation de séjour du recourant et prononçant son renvoi de Suisse.![endif]&gt;![if&gt;</w:t>
      </w:r>
    </w:p>
    <w:p>
      <w:r>
        <w:rPr>
          <w:b/>
        </w:rPr>
        <w:t>E. 3</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 ATA/12/2020 du 7 janvier 2020 consid. 3).![endif]&gt;![if&gt;</w:t>
      </w:r>
    </w:p>
    <w:p>
      <w:r>
        <w:rPr>
          <w:b/>
        </w:rPr>
        <w:t>E. 4</w:t>
      </w:r>
    </w:p>
    <w:p>
      <w:r>
        <w:t>Le 1 er janvier 2019 est entrée en vigueur une modification de la loi sur les étrangers du 16 décembre 2005 (LEtr), qui a alors été renommée LEI, et de l'OASA. ![endif]&gt;![if&gt; Conformément à la règle générale posée à l'art. 126 al. 1 LEI, c'est le nouveau droit matériel qui est applicable en la cause, dès lors que l’OCPM a informé le recourant de son intention de ne pas prolonger son autorisation de séjour le 2 novembre 2021 (arrêts du Tribunal fédéral 2C_145/2022 du 6 avril 2022 consid.  5 ; 2C_586/2020 du 26 novembre 2020 consid. 3.1 et les arrêts cités).</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d’Algérie.![endif]&gt;![if&gt;</w:t>
      </w:r>
    </w:p>
    <w:p>
      <w:r>
        <w:rPr>
          <w:b/>
        </w:rPr>
        <w:t>E. 5.1</w:t>
      </w:r>
    </w:p>
    <w:p>
      <w:r>
        <w:t>Le conjoint d’un ressortissant suisse a droit à l’octroi d’une autorisation de séjour et à la prolongation de sa durée de validité à condition de vivre en ménage commun avec lui (art. 42 al. 1 LEI).![endif]&gt;![if&gt;</w:t>
      </w:r>
    </w:p>
    <w:p>
      <w:r>
        <w:rPr>
          <w:b/>
        </w:rPr>
        <w:t>E. 5.2</w:t>
      </w:r>
    </w:p>
    <w:p>
      <w:r>
        <w:t>Après la dissolution de la famille, le droit du conjoint à l'octroi d'une autorisation de séjour et à la prolongation de sa durée de validité en vertu de l’art. 42 LEI subsiste si l'union conjugale a duré au moins trois ans et que les critères d’intégration définis à l’art. 58a LEI sont remplis (art. 50 al. 1 let. a LEI).![endif]&gt;![if&gt; Ces deux conditions sont cumulatives (ATF 140 II 289 consid. 3.8 ; 136 II 113 consid. 3.3.3).</w:t>
      </w:r>
    </w:p>
    <w:p>
      <w:r>
        <w:rPr>
          <w:b/>
        </w:rPr>
        <w:t>E. 5.3</w:t>
      </w:r>
    </w:p>
    <w:p>
      <w:r>
        <w:t>En l’espèce, il n’est pas contesté que l’union des époux a duré moins de trois ans, le couple s’étant marié le 24 juin 2017 et séparé le 2 décembre 2019. Il n’est dès lors pas nécessaire d’analyser la condition de l’intégration.![endif]&gt;![if&gt;</w:t>
      </w:r>
    </w:p>
    <w:p>
      <w:r>
        <w:rPr>
          <w:b/>
        </w:rPr>
        <w:t>E. 6</w:t>
      </w:r>
    </w:p>
    <w:p>
      <w:r>
        <w:t>Outre les hypothèses retenues à l'art. 50 al. 1 let. a LEI, le droit au renouvellement de l'autorisation de séjour existe également si la poursuite du séjour en Suisse s'impose pour des raisons personnelles majeures (art. 50 al. 1 let. b LEI). Celles-ci sont notamment données lorsque le conjoint est victime de violence conjugale, que le mariage a été conclu en violation de la libre volonté d'un des époux ou que la réintégration sociale dans le pays de provenance semble fortement compromise (art. 50 al. 2 LEI). ![endif]&gt;![if&gt;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6.1</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6.2</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cité).![endif]&gt;![if&gt;</w:t>
      </w:r>
    </w:p>
    <w:p>
      <w:r>
        <w:rPr>
          <w:b/>
        </w:rPr>
        <w:t>E. 6.3</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![endif]&gt;![if&gt;</w:t>
      </w:r>
    </w:p>
    <w:p>
      <w:r>
        <w:rPr>
          <w:b/>
        </w:rPr>
        <w:t>E. 6.4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5.2).![endif]&gt;![if&gt;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w:t>
      </w:r>
    </w:p>
    <w:p>
      <w:r>
        <w:rPr>
          <w:b/>
        </w:rPr>
        <w:t>E. 6.5</w:t>
      </w:r>
    </w:p>
    <w:p>
      <w:r>
        <w:t>En l'espèce, la durée de séjour du recourant, à savoir d’un peu moins de cinq ans au moment de la décision, n’est pas très longue. Outre un premier passage en décembre 2014, à la suite duquel il a disparu, le recourant a vécu en Suisse depuis l’âge de 37 ans, après avoir vécu son enfance, son adolescence et la première partie de sa vie d'adulte en Algérie. Cette brève durée de séjour en Suisse n'est pas de nature à compromettre sa réintégration sociale dans son pays d'origine, avec lequel il a conservé des attaches au vu des séjours qu’il y a effectués en 2017 puis en 2021 et des demandes de visas récentes, refusées, des 18 janvier et 5 juillet 2022. Il pourra mettre en avant, en Algérie, les compétences professionnelles et linguistiques acquises sur le territoire helvétique, ce qui constitue un atout pour sa réintégration. Il n’est par ailleurs âgé que de 43 ans et est en bonne santé. ![endif]&gt;![if&gt; Son intégration en Suisse ne présente pas de particularités aptes à justifier la délivrance d’une autorisation de séjour. Il n'a pas de famille en Suisse et y est fortement endetté quand bien même il n’a pas dû être soutenu par l’hospice et allègue vouloir solder ses dettes. Il n’indique toutefois pas avoir pris contact avec ses créanciers, malgré qu’il travaille. Dans le cadre de l’analyse des critères de l’art. 31 OASA il peut être relevé que l’intégration du recourant relève d’une intégration normale d’une personne vivant à Genève depuis cinq années, qu’il n’est pas fait mention d’une intégration particulière qu’il s’agisse d’activités sportives, culturelles ou associatives notamment au sein de la cité, que l’absence de recours à l’aide sociale peut être attendue de tout ressortissant sollicitant une autorisation de séjour et que son intégration professionnelle en qualité d’aide-monteur et de serrurier ne répond pas aux critères, stricts, de la jurisprudence, pour pouvoir être qualifiée d’exceptionnelle. Il était dès lors conforme au droit, en procédant à une appréciation globale de l’ensemble de ces éléments, de considérer qu’il n’y avait pas de raisons personnelles majeures, au sens de l’art. 50 al. 1 let. b LEI, permettant de délivrer à l’intéressé une autorisation de séjour.</w:t>
      </w:r>
    </w:p>
    <w:p>
      <w:r>
        <w:rPr>
          <w:b/>
        </w:rPr>
        <w:t>E. 7</w:t>
      </w:r>
    </w:p>
    <w:p>
      <w:r>
        <w:t>Le recourant invoque le droit à la vie privée garanti par l’art. 8 CEDH et une violation du principe de la proportionnalité.![endif]&gt;![if&gt;</w:t>
      </w:r>
    </w:p>
    <w:p>
      <w:r>
        <w:rPr>
          <w:b/>
        </w:rPr>
        <w:t>E. 7.1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du 16 décembre 2019 consid. 6.2).![endif]&gt;![if&gt;</w:t>
      </w:r>
    </w:p>
    <w:p>
      <w:r>
        <w:rPr>
          <w:b/>
        </w:rPr>
        <w:t>E. 7.2</w:t>
      </w:r>
    </w:p>
    <w:p>
      <w:r>
        <w:t>Pour pouvoir invoquer la protection familiale découlant de l'art. 8 CEDH, il faut que l'étranger entretienne une relation étroite et effective avec une personne de sa famille ayant le droit de résider durablement en Suisse (ATF 135 I 143 consid. 1.3.1 ; arrêt du TF 2C_162/2018 du 25 mai 2018 consid. 4.1). Les relations visées par l'art. 8 CEDH sont avant tout celles qui concernent la famille dite nucléaire, soit celles qui existent entre époux ainsi qu'entre parents et enfants mineurs vivant en ménage commun (ATF 135 I 143 consid. 1.3.2 ; 127 II 60 consid. 1d/aa). Sous réserve de circonstances particulières, les concubins ne sont donc pas habilités à invoquer l'art. 8 CEDH. Ainsi, le TF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par. 1 CEDH (arrêt du Tribunal fédéral 2C_162/2018 précité consid. 4.1).![endif]&gt;![if&gt; Mise à part l'affaire Keegan c. Irlande, du 26 mai 1994, la Cour EDH n'a accordé une protection conventionnelle à des couples de concubins qu'à des relations bien établies dans la durée, de six à vingt ans. De plus, il y avait au centre de toutes ces affaires la présence d'enfants que les concubins avaient eus ensemble ou, du moins, élevés ensemble (arrêt du Tribunal administratif fédéral F-1178/2019 du 14 avril 2021 consid. 6.2.2 et les nombreuses références citées).</w:t>
      </w:r>
    </w:p>
    <w:p>
      <w:r>
        <w:rPr>
          <w:b/>
        </w:rPr>
        <w:t>E. 7.3</w:t>
      </w:r>
    </w:p>
    <w:p>
      <w:r>
        <w:t>L’examen de la proportionnalité de la mesure, imposé par l’art. 96 LEI, se confond avec celui qui est prévu à l’art. 8 § 2 CEDH, respectivement à l’art. 13 Cst. (ATF 139 I 31 consid. 2.3.2 ; 139 I 145 consid. 2.2 ; arrêt du Tribunal fédéral 2C_1072/2019 du 25 mars 2020 consid. 8.1).![endif]&gt;![if&gt;</w:t>
      </w:r>
    </w:p>
    <w:p>
      <w:r>
        <w:rPr>
          <w:b/>
        </w:rPr>
        <w:t>E. 7.4</w:t>
      </w:r>
    </w:p>
    <w:p>
      <w:r>
        <w:t>En l’espèce, le recourant ne bénéficie que de cinq années de séjour en Suisse, au jour de la décision litigieuse, de bientôt six au jour du présent arrêt, dont trois dûment autorisées. Pour le surplus, et comme précédemment analysé, son intégration n’est pas notablement supérieure à une intégration normale au sens de la jurisprudence précitée. Certes, il produit une attestation selon laquelle il vit avec son amie depuis deux ans, précisant que le couple aurait des projets de mariage. En l’état toutefois, l’intéressé n’allègue pas que son précédent mariage ait déjà été dissous par le divorce et la durée de vie commune alléguée doit être qualifiée de courte. Le grief de violation de l’art. 8 CEDH et du principe de proportionnalité est mal fondé.![endif]&gt;![if&gt;</w:t>
      </w:r>
    </w:p>
    <w:p>
      <w:r>
        <w:rPr>
          <w:b/>
        </w:rPr>
        <w:t>E. 8</w:t>
      </w:r>
    </w:p>
    <w:p>
      <w:r>
        <w:t>Aux termes de l’art. 64 al. 1 let. c LEI, tout étranger dont l’autorisation est refusée, révoquée ou n’est pas prolongée après un séjour autorisé est renvoyé. La décision de renvoi est assortie d’un délai de départ raisonnable (art. 64d al. 1 LEI).![endif]&gt;![if&gt;</w:t>
      </w:r>
    </w:p>
    <w:p>
      <w:r>
        <w:rPr>
          <w:b/>
        </w:rPr>
        <w:t>E. 8.1</w:t>
      </w:r>
    </w:p>
    <w:p>
      <w:r>
        <w:t>Le renvoi d’un étranger ne peut toutefois être ordonné que si l’exécution de cette mesure est possible, licite ou peut être raisonnablement exigée (art. 83 al. 1 LEI).![endif]&gt;![if&gt;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8.2</w:t>
      </w:r>
    </w:p>
    <w:p>
      <w:r>
        <w:t>En l’espèce, le recourant n’allègue pas que l'exécution de son retour dans son pays d’origine serait impossible, illicite ou inexigible au regard de l’art. 83 LEI et le dossier ne laisse pas apparaître d’éléments qui tendraient à démontrer le contraire, la seule allégation que sa réintégration ne serait ni possible ni envisageable étant sans incidence.![endif]&gt;![if&gt;</w:t>
      </w:r>
    </w:p>
    <w:p>
      <w:r>
        <w:rPr>
          <w:b/>
        </w:rPr>
        <w:t>E. 9</w:t>
      </w:r>
    </w:p>
    <w:p>
      <w:r>
        <w:t>Au vu de ce qui précède, l’OCPM n’a ni excédé ni abusé de son pouvoir d’appréciation en refusant, par décision du 22 avril 2022, de renouveler l’autorisation de séjour du recourant. C'est ainsi à juste titre que le TAPI l'a confirmée.![endif]&gt;![if&gt; Le recours sera rejeté.</w:t>
      </w:r>
    </w:p>
    <w:p>
      <w:r>
        <w:rPr>
          <w:b/>
        </w:rPr>
        <w:t>E. 10</w:t>
      </w:r>
    </w:p>
    <w:p>
      <w:r>
        <w:t>Vu l'issue du litige, un émolument de CHF 400.- sera mis à la charge du recourant,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