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A/1513/2001 vom 8. Juli 2004</w:t>
      </w:r>
    </w:p>
    <w:p>
      <w:r>
        <w:t>GE Cour de justice, 2004-07-08, FR</w:t>
      </w:r>
    </w:p>
    <w:p>
      <w:r>
        <w:rPr>
          <w:b/>
        </w:rPr>
        <w:t xml:space="preserve">Quelle: </w:t>
      </w:r>
      <w:r>
        <w:t>https://mcp.opencaselaw.ch/entscheid/ge_gerichte_A_1513_2001</w:t>
      </w:r>
    </w:p>
    <w:p>
      <w:r>
        <w:t>FR: GE_GERICHTE A/1513/2001 du 8 juillet 2004</w:t>
      </w:r>
    </w:p>
    <w:p>
      <w:r>
        <w:t>IT: GE_GERICHTE A/1513/2001 del 8 luglio 2004</w:t>
      </w:r>
    </w:p>
    <w:p>
      <w:pPr>
        <w:pStyle w:val="Heading2"/>
      </w:pPr>
      <w:r>
        <w:t>Volltext</w:t>
      </w:r>
    </w:p>
    <w:p>
      <w:r>
        <w:t>Genève Cour de justice (Cour de droit public) Chambre des assurances sociales 08.07.2004 A/1513/2001</w:t>
      </w:r>
    </w:p>
    <w:p>
      <w:r>
        <w:t>A/1513/2001 ATAS/553/2004 du 08.07.2004 ( AVS ) , RETIRE RÉPUBLIQUE ET CANTON DE GENÈVE POUVOIR JUDICIAIRE A/1513/2001 ATAS/553/2004 ARRET DU TRIBUNAL CANTONAL DES ASSURANCES SOCIALES 3 ème chambre du 8 juillet 2004 En la cause CAISSE CANTONALE GENEVOISE DE COMPENSATION , 54, route de Chêne, 1208 Genève demanderesse contre Monsieur O__________ et Madame O__________ , ex-associés-gérants de la société X__________ Sàrl, comparant par Me François MUDRY en l’Etude duquel ils élisent domicile défendeurs Vu l’opposition formée par les défendeurs le 24 avril 2001 contre les décisions en réparation du dommage rendues par la Caisse cantonale genevoise de compensation (ci-après la caisse) en date du 26 mars 2001 ; Vu la demande en mainlevée des oppositions déposée par la caisse le 18 mai 2001; Vu l’audience de comparution personnelle des parties tenue le 24 juin 2004 par-devant le Tribunal de céans; Vu l’engagement de Monsieur O__________ de payer la part pénale du dernier trimestre 1999, soit Fr. 2'862.60, avant la fin du mois de juillet ; Vu l’accord de la caisse d’accepter ce montant pour solde de tout compte ; Considérant en droit que, dans une procédure de réparation du dommage selon l’art. 52 de la loi fédérale du 20 décembre 1946 sur l’assurance-vieillesse et survivants, une transaction est en principe admissible, à condition d’être approuvée par le juge, qui doit veiller à son adéquation avec l’état de faits et à sa conformité à la loi (VSI 1999 213ss) ; Qu’il n’est cependant pas nécessaire que le juge fasse état dans ses considérants des motifs pour lesquels il a entériné la transaction (VSI 1999 p. 213ss) ; Qu’en l’espèce, le Tribunal de céans considère que la transaction est conforme à l’état de fait et aux dispositions légales dans la mesure où la part pénale est acquittée ; PAR CES MOTIFS, LE TRIBUNAL CANTONAL DES ASSURANCES SOCIALES Statuant d’accord entre les parties (conformément à la disposition transitoire de l’art. 162 LOJ) Donne acte à Monsieur O__________ de son engagement à verser à la Caisse cantonale de compensation la somme de Fr. 2'862.60 avant le 31 juillet 2004, pour solde de tout compte ; L’y condamne en tant que de besoin ; Donne acte à la Caisse cantonale genevoise de compensation du retrait de sa demande de mainlevée concernant Madame O__________ ; Dit que la procédure est gratuite ;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