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A/150/2013 vom 11. März 2014</w:t>
      </w:r>
    </w:p>
    <w:p>
      <w:r>
        <w:t>GE Cour de justice, 2014-03-11, FR</w:t>
      </w:r>
    </w:p>
    <w:p>
      <w:r>
        <w:rPr>
          <w:b/>
        </w:rPr>
        <w:t xml:space="preserve">Quelle: </w:t>
      </w:r>
      <w:r>
        <w:t>https://mcp.opencaselaw.ch/entscheid/ge_gerichte_A_150_2013</w:t>
      </w:r>
    </w:p>
    <w:p>
      <w:r>
        <w:t>FR: GE_GERICHTE A/150/2013 du 11 mars 2014</w:t>
      </w:r>
    </w:p>
    <w:p>
      <w:r>
        <w:t>IT: GE_GERICHTE A/150/2013 del 11 marzo 2014</w:t>
      </w:r>
    </w:p>
    <w:p>
      <w:pPr>
        <w:pStyle w:val="Heading2"/>
      </w:pPr>
      <w:r>
        <w:t>Erwägungen</w:t>
      </w:r>
    </w:p>
    <w:p>
      <w:r>
        <w:rPr>
          <w:b/>
        </w:rPr>
        <w:t>E. 1</w:t>
      </w:r>
    </w:p>
    <w:p>
      <w:r>
        <w:t>ère section dans la cause Monsieur A______ contre OFFICE CANTONAL DES VÉHICULES _________ Recours contre le jugement du Tribunal administratif de première instance du 4 mars 2013 ( JTAPI/248/2013 ) EN FAIT 1) Le 19 décembre 2012, l’office cantonal des automobiles et de la navigation, devenu depuis lors l’office cantonal des véhicules (ci-après : l’OCV), a décidé de retirer le permis de Monsieur A______ pour une durée de un mois. ![endif]&gt;![if&gt; 2) Le 17 janvier 2013, M. A______ a saisi le Tribunal administratif de première instance (ci-après : TAPI) d’un recours contre la décision précitée. ![endif]&gt;![if&gt; 3) Par pli recommandé du 21 janvier 2013, le TAPI a accusé réception du recours, et invité l’intéressé à effectuer, avant le 20 février 2013, une avance de frais de CHF 400.-. A défaut, le recours serait déclaré irrecevable.![endif]&gt;![if&gt; Ce pli a été retourné au TAPI avec la mention « non réclamé ». 4) L’avance des frais n’ayant pas été effectuée, le TAPI a déclaré le recours irrecevable par jugement du 4 mars 2013.![endif]&gt;![if&gt; 5) Par pli du 30 mars 2013, posté le 2 avril 2013, M. A______ a saisi la chambre administrative de la Cour de justice (ci-après : la chambre administrative) d’un recours contre le jugement précité. ![endif]&gt;![if&gt; Il avait été empêché de s’acquitter du montant réclamé car le pli recommandé du 21 janvier 2013 ne lui était jamais parvenu : il n’avait jamais trouvé d’avis dans sa boîte aux lettres pour des raisons qu’il ignorait. 6) Le recours a été transmis pour information aux parties, et le TAPI a transmis son dossier, le 12 avril 2013. ![endif]&gt;![if&gt; 7) Le 14 mai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5.1).![endif]&gt;![if&gt; La procédure administrative genevoise prévoit que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3) S’agissant d’un acte soumis à réception, telle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![endif]&gt;![if&gt; 4) En l'espèce, l’avance de frais n’a pas été versée dans le délai, bien que la demande ait été envoyée par le TAPI par pli recommandé à l'adresse du recourant.![endif]&gt;![if&gt; Ladite demande a par ailleurs été valablement notifiée, le recourant n'ayant pas fourni d'éléments ou de preuves permettant d’infirmer la règle jurisprudentielle voulant qu’une décision est notifiée valablement à un administré à l’échéance du délai de garde de sept jours du pli recommandé par la poste, notamment lorsqu’il sait qu’une procédure à laquelle il est partie est en cours (ATF 127 I 31 consid. 2a; ATA/156/2013 du 7 mars 2013). Le TAPI n'a dès lors pas commis de formalisme excessif en déclarant le recours irrecevable. 5) Mal fondé, le recours sera rejeté. Un émolument de CHF 400.- sera mis à la charge du recourant, qui succombe (art. 87 al. 1 LPA). Aucune indemnité de procédure ne lui sera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