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A/150/2011 vom 22. März 2011</w:t>
      </w:r>
    </w:p>
    <w:p>
      <w:r>
        <w:t>GE Cour de justice, 2011-03-22, FR</w:t>
      </w:r>
    </w:p>
    <w:p>
      <w:r>
        <w:rPr>
          <w:b/>
        </w:rPr>
        <w:t xml:space="preserve">Quelle: </w:t>
      </w:r>
      <w:r>
        <w:t>https://mcp.opencaselaw.ch/entscheid/ge_gerichte_A_150_2011</w:t>
      </w:r>
    </w:p>
    <w:p>
      <w:r>
        <w:t>FR: GE_GERICHTE A/150/2011 du 22 mars 2011</w:t>
      </w:r>
    </w:p>
    <w:p>
      <w:r>
        <w:t>IT: GE_GERICHTE A/150/2011 del 22 marzo 2011</w:t>
      </w:r>
    </w:p>
    <w:p>
      <w:pPr>
        <w:pStyle w:val="Heading2"/>
      </w:pPr>
      <w:r>
        <w:t>Erwägungen</w:t>
      </w:r>
    </w:p>
    <w:p>
      <w:r>
        <w:rPr>
          <w:b/>
        </w:rPr>
        <w:t>E. 8</w:t>
      </w:r>
    </w:p>
    <w:p>
      <w:r>
        <w:t>Le recours est donc rejeté et la décision sur opposition du 23 décembre 2010, qui admet la remise pour 3'234 fr. 90 et la refuse pour le solde de 4'244 fr. 40 est confirmée.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