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A/1502/2023 vom 21. März 2024</w:t>
      </w:r>
    </w:p>
    <w:p>
      <w:r>
        <w:t>GE Cour de justice, 2024-03-21, FR</w:t>
      </w:r>
    </w:p>
    <w:p>
      <w:r>
        <w:rPr>
          <w:b/>
        </w:rPr>
        <w:t xml:space="preserve">Quelle: </w:t>
      </w:r>
      <w:r>
        <w:t>https://mcp.opencaselaw.ch/entscheid/ge_gerichte_A_1502_2023</w:t>
      </w:r>
    </w:p>
    <w:p>
      <w:r>
        <w:t>FR: GE_GERICHTE A/1502/2023 du 21 mars 2024</w:t>
      </w:r>
    </w:p>
    <w:p>
      <w:r>
        <w:t>IT: GE_GERICHTE A/1502/2023 del 21 marzo 2024</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3</w:t>
      </w:r>
    </w:p>
    <w:p>
      <w:r>
        <w:t>Le 1 er janvier 2021 est entrée en vigueur la modification du 21 juin 2019 de la LPGA. Dans la mesure où le recours a été interjeté postérieurement au 1 er janvier 2021, il est soumis au nouveau droit (cf. art. 82a LPGA a contrario ).</w:t>
      </w:r>
    </w:p>
    <w:p>
      <w:r>
        <w:rPr>
          <w:b/>
        </w:rPr>
        <w:t>E. 4</w:t>
      </w:r>
    </w:p>
    <w:p>
      <w:r>
        <w:t>Le 1 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8C_662/2016 du 23 mai 2017 consid. 2.2). Les dispositions légales seront citées ci-après dans leur teneur en vigueur jusqu'au 31 décembre 2016.</w:t>
      </w:r>
    </w:p>
    <w:p>
      <w:r>
        <w:rPr>
          <w:b/>
        </w:rPr>
        <w:t>E. 5</w:t>
      </w:r>
    </w:p>
    <w:p>
      <w:r>
        <w:t>Interjeté dans la forme et le délai prévus par la loi, compte tenu de la suspension des délais du 7e jour avant Pâques au 7e jour après Pâques inclusivement, le recours est recevable (art. 56 LPGA ; art. 62 al. 1 de la loi sur la procédure administrative du 12 septembre 1985 [LPA - E 5 10]).</w:t>
      </w:r>
    </w:p>
    <w:p>
      <w:r>
        <w:rPr>
          <w:b/>
        </w:rPr>
        <w:t>E. 6</w:t>
      </w:r>
    </w:p>
    <w:p>
      <w:r>
        <w:t>L’objet du litige porte sur le droit à la rente d’invalidité du recourant, de son droit à se faire verser l’intégralité des prestations en espèces sans réduction du fait de sa participation alléguée à une rixe, ainsi qu’à la poursuite de la prise en charge par l’intimée de son traitement médical.</w:t>
      </w:r>
    </w:p>
    <w:p>
      <w:r>
        <w:rPr>
          <w:b/>
        </w:rPr>
        <w:t>E. 7.1</w:t>
      </w:r>
    </w:p>
    <w:p>
      <w:r>
        <w:t>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w:t>
      </w:r>
    </w:p>
    <w:p>
      <w:r>
        <w:rPr>
          <w:b/>
        </w:rPr>
        <w:t>E. 7.2</w:t>
      </w:r>
    </w:p>
    <w:p>
      <w:r>
        <w:t>L'art. 49 al. 2 de l’ordonnance sur l'assurance-accidents du 20 décembre 1982 (OLAA -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La notion de participation à une rixe ou à une bagarre est plus large que celle de l'art. 133 CP. Selon la jurisprudence, pour admettre l'existence d'une telle participation, il suffit que l'assuré entre dans la zone de danger, notamment en participant à une dispute. Peu importe qu'il ait effectivement pris part activement aux faits ou qu'il ait ou non commis une faute: il faut au moins qu'il se soit rendu compte ou ait pu se rendre compte du danger. Ainsi, il y a participation à une rixe ou à une bagarre, au sens de l’art. 49 al. 2 let. a OLAA, non seulement quand l’intéressé prend part à de véritables actes de violence, mais déjà s’il s’est engagé dans l’altercation qui les a éventuellement précédés et qui, considérée dans son ensemble, recèle le risque qu’on pourrait en venir à des actes de violence (arrêt 8C_532/2021 du 9 décembre 2021 consid. 3 ; ATF 107 V 234 consid. 2a; 99 V 9 consid. 1). En revanche, il n'y a pas matière à réduction en cas de légitime défense ou plus généralement lorsque l'assuré se fait agresser physiquement, sans qu'il y ait eu au préalable une dispute, et qu'il frappe à son tour l'agresseur dans un mouvement réflexe de défense (arrêt 8C_702/2017 du 17 septembre 2018 consid. 3.1 et les arrêts cités, in SVR 2019 UV n° 16 p. 58).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ses prestations d'assurance. Il convient de déterminer rétrospectivement, en partant du résultat qui s'est produit, si et dans quelle mesure l'attitude de l'assuré apparaît comme une cause essentielle de l'accident (ATF 134 V 315 consid. 4.5.1.2 p. 320). Il y a une interruption du rapport de causalité adéquate si une autre cause, qu'il s'agisse d'une force naturelle ou du comportement d'une autre personne, constitue une circonstance tout à fait exceptionnelle ou apparaît si extraordinaire que l'on ne pouvait pas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en discussion (ATF 134 V 340 consid. 6.2 p. 349; 133 V 14 consid. 10.2 p. 23 s.). Par exemple, le Tribunal fédéral a jugé que lorsqu'un membre d'une famille (en l'espèce, la fille) entre dans la chambre d'un autre (en l'occurrence, le père) en insistant pour avoir une discussion orageuse, on ne pouvait s'attendre, selon le cours ordinaire des choses et l'expérience générale de la vie, à ce que l'autre réagisse en tirant sur lui avec un revolver. Dans un tel cas, le lien de causalité adéquate entre le comportement reproché à la victime et le résultat survenu a été nié (arrêt 8C_363/2010 du 29 mars 2011 et, concernant la même affaire, au plan civil, arrêt 4A_66/2010 du 27 mai 2010).</w:t>
      </w:r>
    </w:p>
    <w:p>
      <w:r>
        <w:rPr>
          <w:b/>
        </w:rPr>
        <w:t>E. 8.1</w:t>
      </w:r>
    </w:p>
    <w:p>
      <w:r>
        <w:t>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rPr>
          <w:b/>
        </w:rPr>
        <w:t>E. 8.2</w:t>
      </w:r>
    </w:p>
    <w:p>
      <w:r>
        <w:t>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apparaisse comme la condition sine qua non de cette atteinte (ATF 142 V 435 consid. 1).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w:t>
      </w:r>
    </w:p>
    <w:p>
      <w:r>
        <w:rPr>
          <w:b/>
        </w:rPr>
        <w:t>E. 8.3</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En revanche, l’existence d’un rapport de causalité adéquate entre l'événement assuré et l'atteinte à la santé est une question de droit (arrêt du Tribunal fédéral 8C_649/2019 du 4 novembre 2020 consid. 6.1.3).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ne peut de toute façon pas être qualifié d'adéquat (ATF 135 V 465 consid. 5.1). En revanche, le juge ne peut reconnaître un rapport de causalité adéquate avant que les questions de fait relatives à la nature des troubles psychiques en cause et à leur causalité naturelle soient élucidées. Le Tribunal fédéral a déjà eu l'occasion de dire qu'il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w:t>
      </w:r>
    </w:p>
    <w:p>
      <w:r>
        <w:rPr>
          <w:b/>
        </w:rPr>
        <w:t>E. 9.1</w:t>
      </w:r>
    </w:p>
    <w:p>
      <w:r>
        <w:t>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9.2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10.1</w:t>
      </w:r>
    </w:p>
    <w:p>
      <w:r>
        <w:t>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En présence d'une atteinte objectivable du point de vue organique, la causalité adéquate et la causalité naturelle se recouvrent et des problèmes de causalité adéquate ne se posent guère (ATF 127 V 102 consid. 5b/bb et ATF 134 V 109 consid. 2.1). En tant que principe répondant à la nécessité de fixer une limite raisonnable à la responsabilité de l'assureur-accidents social, la causalité adéquate n'a ainsi pratiquement aucune incidence en présence d'une atteinte à la santé physique en relation de causalité naturelle avec l'accident, du moment que dans ce cas l'assureur répond aussi des atteintes qui ne se produisent habituellement pas selon l'expérience médicale (arrêt du Tribunal fédéral 8C_339/2007 du 6 mai 2008 consid. 2.1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ATF 117 V 369 consid. 4b ; ATF 115 V 133 consid. 6 ; ATF 115 V 403 consid. 5). C’est le lieu de rappeler qu’on ne peut parler de lésions traumatiques objectivables d'un point de vue organique que lorsque les résultats obtenus sont confirmés par des investigations réalisées au moyen d'appareils diagnostic ou d'imagerie et que les méthodes utilisées sont reconnues scientifiquement (arrêt du Tribunal fédéral 8C_720/2012 du 15 octobre 2013, consid. 4 ; SVR 2012 UV n° 5 p. 17).</w:t>
      </w:r>
    </w:p>
    <w:p>
      <w:r>
        <w:rPr>
          <w:b/>
        </w:rPr>
        <w:t>E. 10.2</w:t>
      </w:r>
    </w:p>
    <w:p>
      <w:r>
        <w:t>En application de la pratique sur les conséquences psychiques des accidents (ATF 115 V 133 ), applicable de manière générale en cas d’atteintes non objectivables,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w:t>
      </w:r>
    </w:p>
    <w:p>
      <w:r>
        <w:rPr>
          <w:b/>
        </w:rPr>
        <w:t>E. 10.3</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ATF 115 V 133 consid. 6 ; ATF 115 V 403 consid. 5).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w:t>
      </w:r>
    </w:p>
    <w:p>
      <w:r>
        <w:rPr>
          <w:b/>
        </w:rPr>
        <w:t>E. 10.4</w:t>
      </w:r>
    </w:p>
    <w:p>
      <w:r>
        <w:t>S’agissant de la classification des accidents en matière d’agressions, le Tribunal fédéral a retenu ou confirmé une gravité moyenne dans les cas suivants : assuré invectivé, puis saisi violemment par le cou par son voisin alors qu’il décharge du matériel (à la limite des cas peu graves, arrêt du Tribunal fédéral des assurances U 255/02 du 10 novembre 2003) ; assuré interpellé, bousculé, puis frappé dans un bar par un inconnu (arrêt du Tribunal fédéral 8C_459/2017 du 16 avril 2018) ; assuré frappé au visage lors d'une altercation avec un ami (arrêt du Tribunal fédéral 8C_705/2020 du 28 avril 2021) ; rixe avec passage à tabac (arrêt du Tribunal fédéral 8C_445/2013 du 27 mars 2014) ; employée d’un hôpital frappée à la tête par un résident qu’elle installe dans son lit (à la limite des accidents de peu de gravité, arrêt du Tribunal fédéral 8C_357/2020 du 8 septembre 2020) ; assuré frappé avec un instrument de musique (arrêt du Tribunal fédéral 8C_39/2021 du 6 juillet 2021) ; femme frappée puis étranglée dans la rue par un inconnu que des passants ont maîtrisé (arrêt du Tribunal fédéral 8C_1062/2009 du 31 août 2010 consid. 4.2.1 et la référence) ; assuré frappé au visage par un verre de bière qui s’est brisé (à la limite des accidents graves, arrêt du Tribunal fédéral 8C_96/2017 du 24 janvier 2018) ; assuré frappé à la tête au moyen d'un objet potentiellement dangereux - l'enquête de police n’ayant pas pu déterminer s'il s'agissait d'une bouteille, d'une boucle de ceinture ou d'une barre à mine - par trois individus après s’être disputé avec eux (arrêt du Tribunal fédéral 8C_595/2015 du 23 août 2016) ;  assurée projetée à terre lors d’une agression, peut-être tirée sur plusieurs mètres sur le sol (arrêt du Tribunal fédéral des assurances U 138/04 du 16 février 2005) ; assuré travaillant dans une discothèque frappé derrière la tête avec une chaise au cours d'une bagarre (arrêt du Tribunal fédéral des assurances U 339/99 du 17 avril 2020). Les altercations avec échanges de coups (tätliche Auseinandersetzungen) sont généralement classées dans les accidents de gravité moyenne (arrêt du Tribunal fédéral 8C_681/2010 du 3 novembre 2010 consid. 6.2 et les références).</w:t>
      </w:r>
    </w:p>
    <w:p>
      <w:r>
        <w:rPr>
          <w:b/>
        </w:rPr>
        <w:t>E. 10.5</w:t>
      </w:r>
    </w:p>
    <w:p>
      <w:r>
        <w:t>Pour admettre l’existence du lien de causalité en présence d’un accident de gravité moyenne, il faut donc prendre en considération un certain nombre de critères, dont les plus importants sont les suivants, étant précisé que l’examen des critères se fait en excluant les aspects psychiques (ATF 115 V 133 consid. 6c/aa;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En présence de troubles psychiques apparus après un accident, on examine les critères de la causalité adéquate en excluant les aspects psychiques (ATF 115 V 133 consid. 6c/aa; ATF 115 V 403 consid. 5c/aa). Par ailleurs,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ATF 115 V 133 consid. 6c/bb; ATF 115 V 403 consid. 5c/bb).</w:t>
      </w:r>
    </w:p>
    <w:p>
      <w:r>
        <w:rPr>
          <w:b/>
        </w:rPr>
        <w:t>E. 11.1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11.2</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In casu , il convient tout d’abord d’examiner si l’intimée est fondée à réduire de 50% les prestations en espèces auxquelles aurait droit le recourant du fait de sa participation alléguée à une rixe. À cet égard, le déroulement des faits à l’intérieur de la discothèque n’est pas litigieux. Il est ainsi établi et admis à juste titre par les parties qu’une discussion animée s’y est déroulée entre l’assuré et Monsieur I______. Ainsi, à teneur de l’audition de Monsieur J______, témoin des évènements, auprès de la Gendarmerie nationale d’Annemasse, « ils [Monsieur I______ et le recourant] discutaient presque tête contre tête mais ce n’était pas violent. Il n’y avait pas de geste de violence entre les deux » (pièce 3 rec.). Un videur a ensuite emmené les deux protagonistes vers la sortie de l’établissement. Quant aux évènements qui se sont déroulés à l’extérieur, le recourant explique qu’il a souhaité attendre dans la voiture de l’ami qui l’avait amené, mais ne pas avoir été en mesure de le faire, le véhicule étant verrouillé et son propriétaire se trouvant encore dans la discothèque. Se trouvant sans moyen de transport, à 4h00 du matin, dans une petite localité isolée en Haute-Savoie, il n’a eu d’autre choix que de rester sur place, proche de la voiture, située à une centaine de mètres de l’établissement de nuit. C’est alors, toujours selon le recourant, que la discussion aurait été reprise entre lui-même et Monsieur I______, à l’initiative de celui-ci. Concernant la suite des évènements, l’ordonnance de renvoi du 4 décembre 2017 retient, sur la base des constatations et témoignages recueillis sur place, les éléments suivants : « Les deux individus s’étaient ensuite expliqués calmement à l’extérieur. La victime entourée par l’individu [Monsieur I______] et deux autres personnes l’ayant rejoint, était ensuite frappée par l’une d’elle avec un objet en verre » (p. 2). Quant à Monsieur I______, qui n’a pas été poursuivi pénalement dans cette affaire, il a indiqué à la Gendarmerie nationale qu’il « discutait avec la partie civile [le recourant] sans agressivité, et sans qu’il ne comprenne pourquoi, E______ a mis à A______ un coup de poing au visage pour les séparer » (p. 3). L’ordonnance souligne encore que l’argumentation de Monsieur E______, concernant « une intervention pour séparer deux protagonistes d’une bagarre ne ressort pas du tout de l’analyse des circonstances dans lesquels son geste est intervenu » (p. 3). Enfin, concernant le coup donné au recourant par Monsieur F______, l’ordonnance retient qu’« aucune provocation de la partie civile ne peut être retenue au regard des circonstances de faits établies par les témoignages recueillis (p.5) ». Il ressort de ces éléments que s’il y a bien eu altercation à l’intérieur de la discothèque, celle-ci a uniquement concerné le recourant et Monsieur I______. Elle ne s’est en outre pas traduite par de la violence, mais par une discussion animée à laquelle un videur a mis un terme en expulsant les deux individus concernés. Aucun élément au dossier ne suggère que cette altercation a perduré entre les deux protagonistes, une fois à l’extérieur. Au contraire, les déclarations respectives de ceux-ci coïncident sur le fait que la discussion à l’extérieur était calme, jusqu’à l’intervention de Monsieur F______, lequel a frappé le recourant sans raison, l’ordonnance de renvoi retenant clairement que le motif qu’il a invoqué, à savoir « une intervention pour sauver les deux protagonistes d’une bagarre ne ressortait pas du tout de l’analyse des circonstances ». La procédure pénale menée devant les juridictions françaises ne met d’ailleurs en cause ni le recourant, ni même Monsieur I______, ce quand bien même elle retient contre Messieurs F______ et E______ la circonstance aggravante de « violence en réunion » (cf. jugement correctionnel du 3 avril 2018). Ainsi, en résumé, il apparaît que le recourant, ne pouvant quitter les environs de la discothèque faute de moyen de transport discutait calmement avec un individu avec lequel il s’était invectivé verbalement à l’intérieur, lorsqu’il a été agressé par deux personnes tierces avec lesquelles il n’avait pas interagi auparavant, et ce sans même que son interlocuteur ne comprenne pourquoi. Au vu de ces circonstances, il ne saurait être considéré que le recourant a participé à une rixe (au sens de l’art. 49 al. 1 let. b OLAA), ni qu’il devait réaliser qu'il se trouvait toujours dans la zone de danger et que le contexte était propice à des débordements. La situation est différente de l’arrêt du Tribunal fédéral 8C 685/2016 invoqué par l’intimée dans lequel, dans un contexte tendu, l'assuré automobiliste était sorti de son véhicule au fond d'une impasse déserte, pensant que le motard qui le suivait s'était calmé et que la situation était apaisée. En effet, contrairement à cet automobiliste, le recourant n’a pas été attaqué par la personne avec laquelle il a eu une altercation verbale plus tôt (la discussion avec Monsieur I______ à l’extérieur étant unanimement décrite comme paisible), mais par deux autres personnes avec qui il n’avait pas interagi auparavant et dont il ne pouvait prévoir l’intervention, même en faisant preuve de diligence et de précaution. La réduction des prestations en espèces par l’intimée est ainsi injustifiée. Elle l’est d’autant plus que l’on ne saurait reprocher au recourant d’être resté dans les environs de la discothèque, alors qu’il n’avait pas de moyen de rentrer chez lui, ses amis étant encore à l’intérieur, et qu’il se trouvait dans une localité isolée. Les prestations en espèces, dont l’IPAI, auxquelles a droit le recourant doivent donc lui être versées sans réduction.</w:t>
      </w:r>
    </w:p>
    <w:p>
      <w:r>
        <w:rPr>
          <w:b/>
        </w:rPr>
        <w:t>E. 13.1</w:t>
      </w:r>
    </w:p>
    <w:p>
      <w:r>
        <w:t>Il convient ensuite d’examiner si, au vu des pièces au dossier, l’intimée était fondée à nier tout lien de causalité adéquate entre l’agression du 15 décembre 2013 et les troubles psychiques du recourant. À titre liminaire, il convient de procéder à une classification de l’accident, avant d’examiner les critères jurisprudentiels évoqués supra. Compte tenu du déroulement de l'événement en cause (agression violente du recourant par deux individus agissant en réunion au moyen notamment, pour l’un des agresseurs d’un coup de poing administré avec un verre s’étant brisé lors du coup, ayant entraîné une cécité de l’œil gauche) et au vu des précédents jurisprudentiels en la matière, l’événement du 15 décembre 2013 doit être rangé dans la catégorie des accidents de gravité moyenne à la limite des accidents graves. La situation est d’ailleurs très proche de celle visée dans l’arrêt du Tribunal fédéral 8C_96/2017 du 24 janvier 2018. Il y a donc lieu de retenir l’existence d’un lien de causalité adéquate entre l’accident et les troubles psychiques pour cette raison déjà.</w:t>
      </w:r>
    </w:p>
    <w:p>
      <w:r>
        <w:rPr>
          <w:b/>
        </w:rPr>
        <w:t>E. 13.2.1</w:t>
      </w:r>
    </w:p>
    <w:p>
      <w:r>
        <w:t>La Cour de céans relève cependant encore que, même si par impossible il convenait de considérer l’agression comme revêtant les caractéristiques d’un accident de gravité moyenne stricto sensu , le lien de causalité adéquate devrait de toute manière être admis, non seulement du fait de la réunion de trois critères jurisprudentiels, mais également car l’un de ces critères se manifeste de manière particulièrement importante.</w:t>
      </w:r>
    </w:p>
    <w:p>
      <w:r>
        <w:rPr>
          <w:b/>
        </w:rPr>
        <w:t>E. 13.2.2</w:t>
      </w:r>
    </w:p>
    <w:p>
      <w:r>
        <w:t>En l'occurrence, l’intimée reconnaît à juste titre que les critères de la gravité des lésions physiques et celui des douleurs physiques persistantes sont réalisés. Elle conteste cependant qu’ils revêtent une importance particulière et excluent les autres critères que sont la durée anormalement longue du traitement médical, la durée et le degré de l'incapacité de travail dus aux seules atteintes à la santé physique, ainsi que les circonstances concomitantes particulièrement dramatiques ou le caractère particulièrement impressionnant de l’agression.</w:t>
      </w:r>
    </w:p>
    <w:p>
      <w:r>
        <w:rPr>
          <w:b/>
        </w:rPr>
        <w:t>E. 13.2.3</w:t>
      </w:r>
    </w:p>
    <w:p>
      <w:r>
        <w:t>Concernant tout d’abord le critère des circonstances concomitantes particulièrement dramatiques ou du caractère particulièrement impressionnant de l’agression, il sied de rappeler que la raison pour laquelle la jurisprudence l’a adopté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pas en fonction du ressenti subjectif de l'assuré, en particulier de son sentiment d'angoisse. Il faut en effet observer qu'à tout accident de gravité moyenne est associé un certain caractère impressionnant, lequel ne suffit pas pour admettre l'existence du critère en question. Par ailleurs, il convient d'accorder à ce critère une portée moindre lorsque la personne ne se souvient pas de l'accident (arrêt 8C_584/2010 du 11 mars 2011 consid. 4.3.2, in SVR 2011 UV n° 10 p. 35; voir également les arrêts 8C_434/2012 du 21 novembre 2012 consid. 7.2.3 et 8C_624/2010 du 3 décembre 2010 consid. 4.2.1). Le Tribunal fédéral a considéré ce critère comme rempli et revêtant une intensité particulière dans les cas suivants : assuré qui, dans un bar, est frappé au visage au moyen d'un verre à bière qui s'est brisé au moment du choc, qui perd beaucoup de sang et est entaillé au visage (arrêt du Tribunal fédéral 8C_96/2017 du 24 janvier 2018) ; assuré projeté à terre et roué de coups de bâton en pleine nuit par deux attaquants, qui avait auparavant été menacé et qui pouvait faire un lien entre ces menaces et l’agression (arrêt du Tribunal fédéral des assurances U 36/07 du 8 mai 2007) ; assurée agressée dans son appartement par son beau-fils, qui l’empoigne, la jette à terre, tente de l’étrangler et lui frappe la tête contre le sol (arrêt du Tribunal fédéral des assurances U 9/00 du 28 août 2001) ; assuré agressé et frappé à son domicile par des cambrioleurs masqués qui utilisent un objet allongé pour le frapper (arrêt du Tribunal fédéral des assurances U 382/06 du 6 mai 2008) : assuré attaqué dans l’entreprise où il travaille par deux hommes masqués armés d’une tronçonneuse (arrêt du Tribunal fédéral 8C_480/2013 du 15 avril 2014). Notre Haute Cour a également admis la réalisation de ce critère, toutefois sans intensité particulière, dans les cas suivants : altercation assez brutale après une rixe à la sortie d’une discothèque (arrêt du Tribunal fédéral 8C_445/2013 du 27 mars 2014) ; aide-soignante frappée par derrière et par surprise par un pensionnaire souffrant d’un handicap mental (arrêt du Tribunal fédéral 8C_168/2011 du 11 juillet 201) ; violent coup de poing décoché à un assuré par un portier dans l’entrée d’une discothèque (arrêt du Tribunal fédéral 8C_254/2009 du 19 mars 2010) ; assurée projetée à terre et peut-être tirée sur quelques mètres (arrêt précité U 138/04 du 16 février 2005) ; assuré interpellé, bousculé et frappé sans raison apparente par un individu dans un bar (arrêt du Tribunal fédéral 8C_459/2017 du 16 avril 2018), assuré insulté puis frappé de plusieurs coups de poing par un inconnu, alors qu'il mange à midi sur un banc dans un parc en compagnie de son épouse (arrêt du Tribunal fédéral 8C_146/2015 du 22 juillet 2015). En revanche, notre Haute Cour a nié la réalisation de ce critère dans les cas suivants : assuré qui, alors qu’il effectue une ronde de surveillance avec un autre agent, est mordu à la main par une femme ivre alors qu’il la conduit dans les locaux de la police, et dont il apprend ensuite qu’elle est atteinte du VIH et d’une hépatite C (arrêt du Tribunal fédéral 8C_8/2010 du 4 novembre 2010) ; jeune assuré attablé dans un restaurant en journée, qui s’est vu asséner des coups de poing au visage et à la tête par un inconnu, l’agression ayant eu lieu en plein jour et en public, de sorte qu’il savait que la police serait appelée – ce qui a été fait (arrêt du Tribunal fédéral 8C_434/2013 du 7 mai 2014). En l'occurrence, le déroulement des faits, tel qu’il ressort notamment des différentes pièces relatives à la procédure pénale en France produites par les parties permet d’établir que le recourant a été agressé par deux individus avec lesquels il n’avait pas interagi auparavant, agissant en réunion. L’un deux l’a notamment frappé au moyen d’un verre qui s’est brisé lors du coup au niveau de l’œil gauche du recourant, entraînant une perte de sang importante, au milieu de la nuit, dans un endroit isolé, dépourvu de structure de soin. À teneur du témoignage de Monsieur J______ à la Gendarmerie nationale, arrivé au côté du recourant directement après l’agression, « j’ai vu tout le sang, j’ai tout de suite appelé les pompiers et la police ». Il explique qu’ensuite « tout le monde est arrivé autour de nous et ça criait beaucoup ». Ultérieurement, il a conduit le recourant à l’hôpital le plus proche avant de l’amener également lui-même aux HUG, dans la mesure où il n’y avait pas d’ambulance dans le premier hôpital (cf. pièce 3 rec.). La Cour de céans ne peut que constater que le critère des circonstances concomitantes particulièrement dramatiques ou du caractère particulièrement impressionnant de l’agression est manifestement réalisé. Sans que cela ne soit décisif (trois critères étant de toute manière réunis), elle estime qu’au vu notamment de l’arme utilisée, de la sensibilité et de l’importance de l’organe principalement affecté (l’œil), du caractère soudain, imprévisible et violent de l’attaque, ce critère revêt même une intensité particulière. À nouveau, la situation est semblable et même plus grave (vu l’organe affecté) que celle ayant fait l’objet de l’arrêt 8C_96/2017 précité.</w:t>
      </w:r>
    </w:p>
    <w:p>
      <w:r>
        <w:rPr>
          <w:b/>
        </w:rPr>
        <w:t>E. 13.2.4</w:t>
      </w:r>
    </w:p>
    <w:p>
      <w:r>
        <w:t>Concernant l'examen du critère de la durée anormalement longue du traitement médical, il faut uniquement prendre en compte le traitement thérapeutique nécessaire (arrêt du Tribunal fédéral des assurances U 369/05 du 23 novembre 2006 consid. 8.3.1). N'en font pas partie les mesures d'instruction médicale et les simples contrôles chez le médecin (arrêt du Tribunal fédéral des assurances U 393/05 du 27 avril 2006 consid. 8.2.4). Par ailleurs, l'aspect temporel n'est pas seul décisif; sont également à prendre en considération la nature et l'intensité du traitement, et si l'on peut en attendre une amélioration de l'état de santé de l'assuré (arrêts du Tribunal fédéral 8C_755/2012 du 23 septembre 2013 consid. 4.2.3, 8C_361/2007 du 6 décembre 2007 consid. 5.3, et U 92/06 du 4 avril 2007 consid. 4.5 avec les références). La prise de médicaments antalgiques et la prescription de traitements par manipulations même pendant une certaine durée ne suffisent pas à fonder ce critère (arrêt du Tribunal fédéral 8C_361/2007 consid. 5.3 et arrêt du Tribunal fédéral des assurances U 380/04 du 15 mars 2004 consid. 5.2.4 in RAMA 2005 n° U 549 p. 239). Selon les pièces au dossier et notamment le rapport d’expertise du Dr D______, le recourant a subi neuf interventions chirurgicales au niveau de l’œil gauche et seize injections intraoculaires (sous anesthésie générale) entre l’accident et le 16 mars 2017. Suite à celles-ci, devant la persistance des douleurs oculaires, une atrophie importante de l’œil et de synéchies majeures au niveau des culs-de-sac supérieurs, l’intéressé a finalement subi une énucléation avec mise en place d’une bille Medor le 31 mai 2017 à l’Hôpital Jules Gonin de Lausanne. Selon l’expert, l’énucléation aurait dû être faite dès décembre 2015, vu l’absence de projection lumineuse et les importantes douleurs oculaires. Le recourant aurait ainsi fait l’objet d’un « acharnement thérapeutique [qui] ne correspond pas à des soins qu’on est en droit d’attendre d’un hôpital universitaire » (cf. rapport du Dr D______ du 30 juillet 2017). Selon le Dr H______ par ailleurs, la durée cumulée des interventions au niveau de l’œil, représente entre 18 et 24 mois en y intégrant les visites préopératoires, le suivi postopératoire et les hospitalisations. L’expert souligne par ailleurs l’intensité du traitement au-delà de sa seule durée (cf. notamment réponse à la question 4 dans le rapport du 22 mai 2022 du Dr H______). Le critère de la durée anormalement longue du traitement médical est ainsi réalisé.</w:t>
      </w:r>
    </w:p>
    <w:p>
      <w:r>
        <w:rPr>
          <w:b/>
        </w:rPr>
        <w:t>E. 13.2.5</w:t>
      </w:r>
    </w:p>
    <w:p>
      <w:r>
        <w:t>Les critères de difficultés apparues au cours de la guérison et de complications importantes ne doivent pas être remplis de manière cumulative (ATF 117 V 359 consid. 7b). Dans ce contexte, il y a lieu de préciser que les critères du traitement médical et des douleurs persistantes ne permettent pas de conclure à l’existence de difficultés apparues au cours de la guérison ou à celle de complications importantes. Il faut, dans ce contexte, l’existence de motifs particuliers ayant entravé la guérison. La prise de nombreux médicaments et la réalisation de différentes thérapies ne suffisent pas pour admettre ce critère. Il en va de même du fait qu’en dépit de thérapies régulières, il n’a pas été possible de supprimer les douleurs ou d’obtenir une capacité de travail (entière) (arrêts 8C_252/2007 du 16 mai 2008 consid. 7.6 et 8C_57/2008 du 16 mai 2008 également consid. 9.6.1). Par ailleurs, une éventuelle intolérance aux antidouleurs ne doit pas être examinée en relation avec le critère des difficultés apparues en cours de guérison ou des complications importantes mais en lien avec le critère des douleurs persistantes (arrêt du Tribunal fédéral 8C_275/2008 du 2 décembre 2008 consid. 3.3.6). En l’espèce, la Cour de céans considère que quand bien même il s’agit d’un cas limite, au vu notamment de l’appréciation du Dr D______ telle que rappelée lors de l’examen du critère du traitement, il apparaît, au vu des éléments au dossier, que les critères de difficultés apparues au cours de la guérison et de complications importantes ne sont pas réalisés. Les lacunes dans le traitement, telles que révélées par l’expert français, démontrent tout au plus que la guérison a été plus longue que prévue et que l’énucléation tardive a prolongé les douleurs sur une durée plus longue que nécessaire. Ces éléments, qui ont bien été pris en compte dans le cadre de l’examen des autres critères, ne suffisent pas, comme souligné par la jurisprudence précitée, pour retenir la réalisation du critère dont il est question.</w:t>
      </w:r>
    </w:p>
    <w:p>
      <w:r>
        <w:rPr>
          <w:b/>
        </w:rPr>
        <w:t>E. 13.2.6</w:t>
      </w:r>
    </w:p>
    <w:p>
      <w:r>
        <w:t>Enfin, le critère de la longue incapacité de travail ne peut être retenu dans la mesure où, comme l’intimée le relève à juste titre, la longue durée de l’incapacité de travail postérieure à l’accident résulte essentiellement des troubles psychiques du recourant et non des atteintes somatiques. Or, les troubles psychiques ne peuvent être pris en compte au stade de l’examen de ce critère (ATF 115 V 133 consid. 6c/aa; ATF 115 V 403 consid. 5c/aa).</w:t>
      </w:r>
    </w:p>
    <w:p>
      <w:r>
        <w:rPr>
          <w:b/>
        </w:rPr>
        <w:t>E. 13.2.7</w:t>
      </w:r>
    </w:p>
    <w:p>
      <w:r>
        <w:t>Au final, quatre critères sont réalisés, dont l’un avec une intensité particulière (celui des circonstances concomitantes particulièrement dramatiques ou du caractère particulièrement impressionnant de l’agression), de sorte que, même s’il y avait lieu de considérer l’agression comme un accident de gravité moyenne stricto sensu , le lien de causalité adéquate entre cet évènement et les troubles psychiques devrait être admis.</w:t>
      </w:r>
    </w:p>
    <w:p>
      <w:r>
        <w:rPr>
          <w:b/>
        </w:rPr>
        <w:t>E. 13.3</w:t>
      </w:r>
    </w:p>
    <w:p>
      <w:r>
        <w:t>Le lien de causalité naturelle a par ailleurs été retenu de manière convaincante par le Dr G______ dans le cadre de son expertise et n’est quoi qu'il en soit pas contesté par l’intimée. Cela étant, il sied de relever que lorsque le Dr G______ a examiné l’intéressé en 2019, il a suggéré une réévaluation de l’état de santé un an plus tard, n’excluant pas une amélioration dans l’intervalle. L’intimée n’a jamais fait procéder à ce réexamen, renonçant à toute mesure d’instruction complémentaire quant aux troubles psychiques qu’elle considérait, à tort, comme ne découlant pas du sinistre. Vu l’admission du lien de causalité adéquate, il convient de renvoyer la cause à l’intimée afin qu’elle mette en œuvre un complément d’expertise psychiatrique portant uniquement sur l’évolution de la situation depuis 2019, si possible auprès du même expert qu’en 2019. Une fois obtenues les conclusions de ce complément, il appartiendra à l’intimée de procéder à un nouveau calcul du droit aux prestations LAA du recourant, notamment du droit à la rente, en y intégrant les conséquences des troubles psychiques consécutifs à l’agression et sans réduction dudit droit sur la base de l’art. 49 al. 2 OLAA.</w:t>
      </w:r>
    </w:p>
    <w:p>
      <w:r>
        <w:rPr>
          <w:b/>
        </w:rPr>
        <w:t>E. 14</w:t>
      </w:r>
    </w:p>
    <w:p>
      <w:r>
        <w:t>Concernant enfin la prise en charge du traitement médical du recourant au-delà du 8 décembre 2022, dans la mesure où les conditions y relatives sont différentes selon que l’assuré est ou non au bénéfice d’une rente LAA (cf. ATF 116 V 45 consid. 3b ; arrêt du Tribunal fédéral 8C_270/2018 du 6 juin 2018, consid. 3), ce point devra également être examiné par l’intimée dans le cadre du renvoi, respectivement au moment de la fixation de la rente.</w:t>
      </w:r>
    </w:p>
    <w:p>
      <w:r>
        <w:rPr>
          <w:b/>
        </w:rPr>
        <w:t>E. 15</w:t>
      </w:r>
    </w:p>
    <w:p>
      <w:r>
        <w:t>Au vu de ce qui précède, le recours du 4 mai 2023 est partiellement admis et la décision sur opposition du 17 mars 2023 annulée. La cause est renvoyée à l’intimée pour instruction complémentaire au sens des considérants et nouvelle décision. Le recourant obtenant gain de cause, une indemnité de CHF 4'000.- lui sera accordée à titre de participation à ses frais et dépens (art. 61 let. g LPGA; art. 6 du règlement sur les frais, émoluments et indemnités en matière administrative du 30 juillet 1986 [RFPA - E 5 10.03]). Pour le surplus, la procédure est gratuite (art. 61 let. f bis LPGA a contrario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