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A/1502/2010 vom 3. September 2010</w:t>
      </w:r>
    </w:p>
    <w:p>
      <w:r>
        <w:t>GE Cour de justice, 2010-09-03, FR</w:t>
      </w:r>
    </w:p>
    <w:p>
      <w:r>
        <w:rPr>
          <w:b/>
        </w:rPr>
        <w:t xml:space="preserve">Quelle: </w:t>
      </w:r>
      <w:r>
        <w:t>https://mcp.opencaselaw.ch/entscheid/ge_gerichte_A_1502_2010</w:t>
      </w:r>
    </w:p>
    <w:p>
      <w:r>
        <w:t>FR: GE_GERICHTE A/1502/2010 du 3 septembre 2010</w:t>
      </w:r>
    </w:p>
    <w:p>
      <w:r>
        <w:t>IT: GE_GERICHTE A/1502/2010 del 3 settembre 2010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Par pli remis à un office de l’entreprise La Poste le 11 octobre 2010, Mme H______ a adressé au Tribunal administratif un courrier daté du 16 juillet 2010 aux termes duquel elle sollicitait « à l’état de Suisse et aux autorités genevoises de venir au secours de sa fille qui est aussi la fille de Seigneur ».</w:t>
      </w:r>
    </w:p>
    <w:p>
      <w:r>
        <w:rPr>
          <w:b/>
        </w:rPr>
        <w:t>E. 3</w:t>
      </w:r>
    </w:p>
    <w:p>
      <w:r>
        <w:t>Le 15 octobre 2010, la commission a adressé au Tribunal administratif copie de l’accusé de réception de sa décision du 3 septembre 2010 confirmant que cette dernière avait été remise à Mme H______ le 8 septembre 2010.</w:t>
      </w:r>
    </w:p>
    <w:p>
      <w:r>
        <w:rPr>
          <w:b/>
        </w:rPr>
        <w:t>E. 4</w:t>
      </w:r>
    </w:p>
    <w:p>
      <w:r>
        <w:t>Le recours sera donc déclaré irrecevable sans autre instruction (art. 72 LPA).</w:t>
      </w:r>
    </w:p>
    <w:p>
      <w:r>
        <w:rPr>
          <w:b/>
        </w:rPr>
        <w:t>E. 5</w:t>
      </w:r>
    </w:p>
    <w:p>
      <w:r>
        <w:t>Nonobstant l’issue du litige, aucun émolument ne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