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A/1502/2006 vom 29. November 2006</w:t>
      </w:r>
    </w:p>
    <w:p>
      <w:r>
        <w:t>GE Cour de justice, 2006-11-29, FR</w:t>
      </w:r>
    </w:p>
    <w:p>
      <w:r>
        <w:rPr>
          <w:b/>
        </w:rPr>
        <w:t xml:space="preserve">Quelle: </w:t>
      </w:r>
      <w:r>
        <w:t>https://mcp.opencaselaw.ch/entscheid/ge_gerichte_A_1502_2006</w:t>
      </w:r>
    </w:p>
    <w:p>
      <w:r>
        <w:t>FR: GE_GERICHTE A/1502/2006 du 29 novembre 2006</w:t>
      </w:r>
    </w:p>
    <w:p>
      <w:r>
        <w:t>IT: GE_GERICHTE A/1502/2006 del 29 novembre 2006</w:t>
      </w:r>
    </w:p>
    <w:p>
      <w:pPr>
        <w:pStyle w:val="Heading2"/>
      </w:pPr>
      <w:r>
        <w:t>Regeste</w:t>
      </w:r>
    </w:p>
    <w:p>
      <w:r>
        <w:t>; ALLOCATION FAMILIALE ; ENFANT ; DOMICILE ; CENTRE DE VIE ; DOMICILE À L'ÉTRANGER ; DOMICILE EFFECTIF ; DOMICILE EN SUISSE ; INTENTION DE S'ÉTABLIR</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DAA). En revanche,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Un séjour de plus longue durée ne suffit, en règle générale, pas non plus pour créer un domicile lorsque des prescriptions de droit public (par exemple la loi fédérale sur le séjour et l’établissement des étrangers) interdisent la réalisation de cette intention. C’est notamment le cas lorsque l’intéressé est au bénéfice d’une autorisation de séjour de courte durée, dans certaines circonstances, bien qu’il dispose d’une autorisation de travail de durée limitée ou encore, lorsqu’il tombe sous le coup d’un prononcé d’expulsion du territoire suisse (chiffre 1028 DAA).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Le fait de séjourner pour la semaine en un lieu donné ne vaut en principe pas comme domicile (chiffre 1029 DAA). Lorsque des époux conservent leur domicile en Suisse, bien que l’un des conjoints travaille à l’étranger, le domicile est présumé se trouver en Suisse pour le mari et la femme si l’appartement est habité par l’autre conjoint (le cas échéant, par les enfants) et que la vie commune des époux n’a pas été suspendue (art. 137 al. 1 et 175 CC ; chiffre 1030 DAA). Toute personne conserve son domicile aussi longtemps qu’elle n’en a pas créé un nouveau (art. 24 al. 1 CC).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En l'espèce, selon l'extrait du registre de l'Office cantonal de la population, le recourant est domicilié en Suisse, chez son cousin. Le recourant fait valoir qu'il possède un permis de séjour, paie ses impôts, son assurance-maladie, etc. Il allègue par ailleurs être issu d'une famille nombreuse qu'il voit régulièrement en Suisse, a des amis et reçoit des soins. Il a l'espoir que son état de santé s'améliore afin de pouvoir retravailler en Suisse, pays auquel il est très attaché. Le recourant a par ailleurs déclaré que son fils aîné avait avait l'intention de venir le rejoindre à Genève après son bac, en 2007, afin de faire des études à l'Université. Son souhait est que toute la famille soit réunie en Suisse une fois que ses enfants auront terminé leurs études secondaires. Le recourant a reconnu se rendre à Avessadas, au Portugal, plusieurs fois par année, à savoir environ tous les deux mois, pour voir son épouse et ses enfants, âgés de 18 et 14 ans. Il y possède une maison et y demeure environ un mois à un mois et demi. Or, force est de constater que lors du transport sur place ordonné par le Tribunal de céans le 8 novembre 2006, que le recourant, qui prétendait avoir une chambre à disposition dans l'appartement de son cousin, dormait en réalité au salon, et que le logement ne comporte que deux chambres à coucher, l'une occupée par les deux enfants et l'autre par les parents. Enfin, le recourant ne dispose pas d'une armoire personnelle pour ses vêtements, et les quelques effets personnels lui appartenant démontrent que de toute évidence, il n'est que de passage à Genève. Au vu de ce qui précède, il y a lieu d'admettre, avec l'intimée, que le recourant n'a plus son domicile à Genève, qu'il l'a transféré au Portugal, lieu où se trouve le centre de son existence et de ses relations personnelles. Il convient d'admettre en effet que c'est au Portugal où réside sa famille qu'il a les attaches les plus étroites. C'est en conséquence à bon droit que l'intimée a supprimé les allocations familiales. Mal fondé,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