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A/1499/2007 vom 22. Februar 2007</w:t>
      </w:r>
    </w:p>
    <w:p>
      <w:r>
        <w:t>GE Cour de justice, 2007-02-22, FR</w:t>
      </w:r>
    </w:p>
    <w:p>
      <w:r>
        <w:rPr>
          <w:b/>
        </w:rPr>
        <w:t xml:space="preserve">Quelle: </w:t>
      </w:r>
      <w:r>
        <w:t>https://mcp.opencaselaw.ch/entscheid/ge_gerichte_A_1499_2007</w:t>
      </w:r>
    </w:p>
    <w:p>
      <w:r>
        <w:t>FR: GE_GERICHTE A/1499/2007 du 22 février 2007</w:t>
      </w:r>
    </w:p>
    <w:p>
      <w:r>
        <w:t>IT: GE_GERICHTE A/1499/2007 del 22 febbraio 2007</w:t>
      </w:r>
    </w:p>
    <w:p>
      <w:pPr>
        <w:pStyle w:val="Heading2"/>
      </w:pPr>
      <w:r>
        <w:t>Volltext</w:t>
      </w:r>
    </w:p>
    <w:p>
      <w:r>
        <w:t>Genève Cour de justice (Cour de droit public) Chambre des assurances sociales 10.10.2007 A/1499/2007</w:t>
      </w:r>
    </w:p>
    <w:p>
      <w:r>
        <w:t>A/1499/2007 ATAS/1105/2007 du 10.10.2007 ( LPP ) , PARTAGE LPP En fait En droit RÉPUBLIQUE ET CANTON DE GENÈVE POUVOIR JUDICIAIRE A/1499/2007 ATAS/1105/2007 ARRET DU TRIBUNAL CANTONAL DES ASSURANCES SOCIALES Chambre 5 du 10 octobre 2007 En la cause Madame P___________, domiciliée , VERSOIX Monsieur P___________, domicilié , VEYRIER demandeurs contre SWISSLIFE, General-Guisan-Quai 40, ZURICH CIEPP, Caisse Inter-Entreprises de Prévoyance Professionnelle, Rue de Saint-Jean 67, GENEVE défenderesses EN FAIT Par jugement du 22 février 2007, la 13ème chambre du Tribunal de première instance a prononcé le divorce de Madame P___________, née le 1961, et de Monsieur P___________, né le 1951, mariés en date du 17 juillet 1987. Selon le chiffre 8 du jugement précité, le Tribunal de première instance a ordonné le partage par moitié des prestations de sortie de l'institution de prévoyance professionnelle du demandeur. Le jugement de divorce est devenu définitif le 31 mars 2007 et a été transmis d'office au Tribunal de céans le 12 avril 2007 pour exécution du partage. Le Tribunal de céans a sollicité du demandeur le nom de ses institutions de prévoyance, puis a interpellé les institutions défenderesses en les priant de lui communiquer les montants des avoirs LPP du demandeur acquis durant le mariage, soit entre le 17 juillet 1987 et le 31 mars 2007. Selon le courrier de la Caisse Inter-Entreprises de la Prévoyance Professionnelle (CIEPP) du 19 juillet 2007, le demandeur dispose d'une prestation de sortie au moment de la date d'entrée en force du jugement du divorce de 277'288 fr. 65 auprès de cette caisse, somme dont le montant de 106'559 fr. 45 représente la prestation de sortie à la date du mariage augmentée des intérêts composés jusqu'au 31 mars 2007. Swisslife a informé le 20 août 2007 le Tribunal de céans que le demandeur est au bénéfice d'une police de libre passage auprès de cette société de 562'984 fr. Le 21 août 2007, le Tribunal de céans a informé les demandeurs que le partage sera effectué sur la base d'un avoir de vieillesse du demandeur de 733'713 fr. 20 et leur a accordé un délai pour se déterminer.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17 juillet 1987, d’autre part le 31 mars 2007, date à laquelle le jugement de divorce est devenu exécutoire. Selon les renseignements recueillis, les prestations acquises pendant le mariage par le demandeur sont de 170'729 fr. 20 (277'288 fr. 65 - 106'559 fr. 45) auprès de la CIEPP et de 562'984 fr. auprès de Swisslife. Le total de ses prestations de sortie accumulées pendant le mariage s'élève ainsi à 733'713 fr. 20. Ainsi, le demandeur doit à son ex-épouse le montant de 366'856 fr. 60 (733'713 fr. 20 / 2). Il appartiendra par conséquent à la CIEPP et à Swisslife de transférer sur le compte de prévoyance de la demanderesse cette somme proportionnellement à la prestation de sortie accumulée pendant le mariage par le demandeur dans ces institutions. La CIEPP devra ainsi verser 23,27 % de 366'856 fr. 60, soit 85'367 fr. 50, et Swisslife 76,73 % de 366'856 fr. 60, soit 281'489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Inter-Entreprises de Prévoyance Professionnelle à transférer, du compte de M. P___________, AVS N°___________, la somme de 85'367 fr. 50 sur le compte N° ___________ de Mme P___________ auprès de cette même caisse , ainsi que des intérêts compensatoires au sens des considérants, dès le 31 mars 2007 jusqu'au moment du transfert. L’y condamne en tant que de besoin. Invite Swisslife à transférer, du compte de M. P___________, police de libre-passage__________, la somme de 281'489 fr. 10 à la Caisse Inter-Entreprises de Prévoyance Professionnelle en faveur de Mme P___________, compte N°___________, ainsi que les intérêts compensatoires au sens des considérants dès le 31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