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A/1498/2025 vom 14. Mai 2025</w:t>
      </w:r>
    </w:p>
    <w:p>
      <w:r>
        <w:t>GE Cour de justice, 2025-05-14, FR</w:t>
      </w:r>
    </w:p>
    <w:p>
      <w:r>
        <w:rPr>
          <w:b/>
        </w:rPr>
        <w:t xml:space="preserve">Quelle: </w:t>
      </w:r>
      <w:r>
        <w:t>https://mcp.opencaselaw.ch/entscheid/ge_gerichte_A_1498_2025</w:t>
      </w:r>
    </w:p>
    <w:p>
      <w:r>
        <w:t>FR: GE_GERICHTE A/1498/2025 du 14 mai 2025</w:t>
      </w:r>
    </w:p>
    <w:p>
      <w:r>
        <w:t>IT: GE_GERICHTE A/1498/2025 del 14 maggio 2025</w:t>
      </w:r>
    </w:p>
    <w:p>
      <w:pPr>
        <w:pStyle w:val="Heading2"/>
      </w:pPr>
      <w:r>
        <w:t>Volltext</w:t>
      </w:r>
    </w:p>
    <w:p>
      <w:r>
        <w:t>Genève Cour de justice (Cour de droit public) Chambre administrative 14.05.2025 A/1498/2025</w:t>
      </w:r>
    </w:p>
    <w:p>
      <w:r>
        <w:t>A/1498/2025 ATA/541/2025 du 14.05.2025 ( FPUBL ) , ACCORDE RÉPUBLIQUE ET CANTON DE GENÈVE POUVOIR JUDICIAIRE A/1498/2025 - FPUBL ATA/541/2025 COUR DE JUSTICE Chambre administrative Décision du 14 mai 2025 sur effet suspensif dans la cause A______ recourante représentée par Me Andres MARTINEZ, avocat contre ÉTABLISSEMENTS PUBLICS POUR L'INTÉGRATION (EPI) intimés Vu le recours interjeté le 30 avril 2025 par A______ auprès de la chambre administrative de la Cour de justice (ci-après : la chambre administrative) contre la décision du 17 mars 2025 de la directrice générale (ci-après : la directrice) des établissements publics pour l’intégration (ci‑après : EPI) confirmant un blâme prononcé le 27 novembre 2024 ; qu’elle concluait à son annulation et, préalablement, à la restitution de l’effet suspensif ; que la directrice avait déclaré le blâme exécutoire nonobstant recours ; que dans leurs écritures sur effet suspensif devant la chambre de céans, les EPI s’en sont rapportés à justice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en application de l’art. 43 de la loi sur l’intégration des personnes handicapées du 16 mai 2003 (LIPH - K 1 36), la recourante est soumise à la loi générale relative au personnel de l’administration cantonale, du pouvoir judiciaire et des établissements publics médicaux du 4 décembre 1997 (LPAC - B 5 05) ; qu’aux termes de l’art. 16 al. 1 LPAC, les fonctionnaires et les employés qui enfreignent leurs devoirs de service, soit intentionnellement soit par négligence, peuvent faire l'objet, de différentes sanctions selon la gravité de la violation ; que pour déterminer s’il y a lieu de restituer l’effet suspensif au recours comme demandé par la recourante, il convient de procéder à la pesée des intérêts requise par l’art. 66 al. 3 LPA ; qu’il est généralement admis que l’intérêt public à l’exécution immédiate des sanctions prononcées par l’État est important ( ATA/1302/2024 du 8 novembre 2024) ; que le blâme est toutefois la sanction la plus légère parmi celles prévues par l’art. 16 (art. 16 let. a 1° LPAC) ; que cette circonstance particulière amoindrit l’intérêt public à l’exécution immédiate de la décision querellée ; qu’il n’y a pas d’urgence à déclarer immédiatement exécutoire la décision attaquée ; que la décision querellée n’indique pas pour quels motifs la décision a été déclarée exécutoire nonobstant recours ; que de surcroît, l’autorité intimée s’en est rapportée à justice sur la question de la restitution de l’effet suspensif ; qu’elle avait enfin elle-même accordé l’effet suspensif pendant la procédure de recours devant la directrice ; que l’intérêt public à l’exécution immédiate du blême est moins important que l’intérêt privé de la recourante à attendre l’issue de la présente procédure ; que, partant, il convient de restituer l’effet suspensif au recours ; qu’il sera statué sur les frais de la présente décision avec l’arrêt à rendre au fond. LA CHAMBRE ADMINISTRATIVE restitue l’effet suspensif au recours ; dit qu’il sera statué sur les frais de la présente décision avec l’arrêt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par voie postale ou par voie électronique aux conditions de l'art. 42 LTF. La présente décision et les pièces en possession du recourant, invoquées comme moyens de preuve, doivent être jointes à l'envoi ; communique la présente décision à Me Andres MARTINEZ, avocat de la recourante ainsi qu'aux Établissements publics pour l'intégration (EPI).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