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A/1491/2023 vom 11. Februar 2025</w:t>
      </w:r>
    </w:p>
    <w:p>
      <w:r>
        <w:t>GE Cour de justice, 2025-02-11, FR</w:t>
      </w:r>
    </w:p>
    <w:p>
      <w:r>
        <w:rPr>
          <w:b/>
        </w:rPr>
        <w:t xml:space="preserve">Quelle: </w:t>
      </w:r>
      <w:r>
        <w:t>https://mcp.opencaselaw.ch/entscheid/ge_gerichte_A_1491_2023</w:t>
      </w:r>
    </w:p>
    <w:p>
      <w:r>
        <w:t>FR: GE_GERICHTE A/1491/2023 du 11 février 2025</w:t>
      </w:r>
    </w:p>
    <w:p>
      <w:r>
        <w:t>IT: GE_GERICHTE A/1491/2023 del 11 febbraio 2025</w:t>
      </w:r>
    </w:p>
    <w:p>
      <w:pPr>
        <w:pStyle w:val="Heading2"/>
      </w:pPr>
      <w:r>
        <w:t>Erwägungen</w:t>
      </w:r>
    </w:p>
    <w:p>
      <w:r>
        <w:rPr>
          <w:b/>
        </w:rPr>
        <w:t>E. 2</w:t>
      </w:r>
    </w:p>
    <w:p>
      <w:r>
        <w:t>Le litige porte sur la conformité au droit de la décision de l'intimé de refuser d’octroyer au recourant une autorisation de séjour ou de transmettre au SEM le dossier du recourant avec un préavis favorable, et prononçant son renvoi de Suisse.</w:t>
      </w:r>
    </w:p>
    <w:p>
      <w:r>
        <w:rPr>
          <w:b/>
        </w:rPr>
        <w:t>E. 2.1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w:t>
      </w:r>
    </w:p>
    <w:p>
      <w:r>
        <w:rPr>
          <w:b/>
        </w:rPr>
        <w:t>E. 2.2</w:t>
      </w:r>
    </w:p>
    <w:p>
      <w:r>
        <w:t>Le 1 er janvier 2019 est entrée en vigueur une modification de la LEI et de l’OASA. Conformément à l'art. 126 al. 1 LEI, les demandes déposées, comme en l'espèce, après cette date sont régies par le nouveau droit (arrêt du Tribunal fédéral 2C_1075/2019 du 21 avril 2020 consid. 1.1).</w:t>
      </w:r>
    </w:p>
    <w:p>
      <w:r>
        <w:rPr>
          <w:b/>
        </w:rPr>
        <w:t>E. 2.3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Brésil.</w:t>
      </w:r>
    </w:p>
    <w:p>
      <w:r>
        <w:rPr>
          <w:b/>
        </w:rPr>
        <w:t>E. 2.4</w:t>
      </w:r>
    </w:p>
    <w:p>
      <w:r>
        <w:t>Aux termes de l'art. 30 al. 1 let. b LEI, il est possible de déroger aux conditions d'admission (art. 18 à 29 LEI) notamment dans le but de tenir compte des cas individuels d'une extrême gravité ou d'intérêts publics majeurs.</w:t>
      </w:r>
    </w:p>
    <w:p>
      <w:r>
        <w:rPr>
          <w:b/>
        </w:rPr>
        <w:t>E. 2.5</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 er janvier 2025, ch. 5.6.10).</w:t>
      </w:r>
    </w:p>
    <w:p>
      <w:r>
        <w:rPr>
          <w:b/>
        </w:rPr>
        <w:t>E. 2.6</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ATA/112/2025 du 28 janvier 2025 consid. 2.2).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2.7</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ATA/59/2025 du 14 janvier 2025 consid. 2.3). La question est ainsi de savoir si, en cas de retour dans le pays d'origine, les conditions de sa réintégration sociale, au regard de la situation personnelle, professionnelle et familiale de l'intéressé, seraient gravement compromises ( ATA/756/2023 précité consid. 2.6 ; arrêts du Tribunal fédéral 2C_621/2015 du 11 décembre 2015 consid. 5.2.1 ; 2C_369/2010 du 4 novembre 2010 consid. 4.1).</w:t>
      </w:r>
    </w:p>
    <w:p>
      <w:r>
        <w:rPr>
          <w:b/>
        </w:rPr>
        <w:t>E. 2.8</w:t>
      </w:r>
    </w:p>
    <w:p>
      <w:r>
        <w:t>En l’espèce, le recourant soutient séjourner en Suisse de manière continue depuis 2009. Cette durée de séjour n’est pas contestée. Elle est certes longue mais doit être relativisée au regard du fait que ce dernier a été effectué dans l’illégalité ou, depuis le dépôt de la demande de régularisation en juillet 2021, au bénéfice d’une simple tolérance des autorités de migration. Par ailleurs, le recourant ne peut se prévaloir d’une intégration sociale remarquable. Certes, il est financièrement indépendant, ne fait l'objet de poursuites que pour un assez faible montant, ne recourt pas à l’aide sociale et semble parler français au niveau requis. Il ne soutient toutefois pas avoir noué à Genève – hormis avec son fils, cette question devant faire l’objet d’un examen séparé – des liens affectifs ou amicaux d’une intensité telle qu’il ne pourrait les poursuivre par le biais de moyens de télécommunication modernes une fois de retour au Brésil. Il ne fait pas non plus valoir qu’il s'investirait d’une quelconque manière dans la vie associative, sportive ou culturelle à Genève. Aussi et surtout, ses deux condamnations pour lésions corporelles simples en 2012 et 2021 ne sont pas anodines ; le recourant ne peut ainsi se targuer d’une intégration sociale réussie, n’ayant pas respecté l’ordre public suisse. Il n’est pas contesté qu’il a œuvré à Genève dans des emplois sans qualification. Cette activité ne présente donc pas un degré de réussite tel qu’il ne pourrait être exigé de sa part de la poursuivre dans son pays d’origine. Au contraire, il apparaît que le recourant pourra, en cas de retour dans son pays, mettre à profit l’expérience professionnelle et les connaissances linguistiques acquises durant son séjour en Suisse. Le recourant est arrivé en Suisse à l'âge de 19 ans, si bien qu’il a passé son enfance, son adolescence et les premières années de sa vie d’adulte au Brésil, en connaît donc les us et coutumes et en parle la langue. Ainsi, quand bien même après plusieurs années passées à l’étranger, il traversera à son retour dans son pays une nécessaire phase de réadaptation, sa réintégration socioprofessionnelle ne paraît pas gravement compromise. Au vu de l’ensemble de ces éléments, l’intimé n’a pas violé le droit ni abusé de son pouvoir d’appréciation en retenant que le recourant ne remplissait pas les conditions restrictives permettant l’octroi d’une autorisation de séjour pour cas de rigueur.</w:t>
      </w:r>
    </w:p>
    <w:p>
      <w:r>
        <w:rPr>
          <w:b/>
        </w:rPr>
        <w:t>E. 3</w:t>
      </w:r>
    </w:p>
    <w:p>
      <w:r>
        <w:t>Le recourant invoque la relation qu’il entretient avec son fils mineur pour bénéficier d’un regroupement familial inversé.</w:t>
      </w:r>
    </w:p>
    <w:p>
      <w:r>
        <w:rPr>
          <w:b/>
        </w:rPr>
        <w:t>E. 3.1</w:t>
      </w:r>
    </w:p>
    <w:p>
      <w:r>
        <w:t>Aux termes des art. 8 CEDH et 13 de la Constitution fédérale de la Confédération suisse du 18 avril 1999 (Cst. - RS 101), toute personne a notamment droit au respect de sa vie privée et familiale.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w:t>
      </w:r>
    </w:p>
    <w:p>
      <w:r>
        <w:rPr>
          <w:b/>
        </w:rPr>
        <w:t>E. 3.2</w:t>
      </w:r>
    </w:p>
    <w:p>
      <w:r>
        <w:t>Un étranger peut invoquer la protection de la vie familiale découlant des art. 13 Cst. et 8 CEDH pour obtenir le droit de demeurer en Suisse lorsqu’il entretient une relation étroite et effective avec une personne de sa famille ayant le droit de résider durablement en Suisse (ATF 139 I 330 consid. 2.1 ; 137 I 284 consid. 1.3 ; ATA/210/2024 du 13 février 2024 consid. 2.9 ).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L'exigence du lien affectif particulièrement fort doit être considérée comme remplie lorsque les contacts personnels sont exercés dans le cadre d'un droit de visite usuel (ATF 140 I 145 consid. 3.2 ; arrêt du Tribunal fédéral 2C_844/2019 du 28 février 2020 consid. 3.1), mais ne l'est en principe pas lorsque le droit de visite exercé est d'une durée moindre (arrêt du Tribunal fédéral 2C_484/2023 du 23 janvier 2024 consid. 5.3.2). Une telle solution prend également en compte l'art. 9 § 3 de la Convention relative aux droits de l'enfant du 20 novembre 1989 (CDE - RS 0.107 ; ATF 140 I 145 consid. 3.2 ; 139 I 315 consid. 2.4).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w:t>
      </w:r>
    </w:p>
    <w:p>
      <w:r>
        <w:rPr>
          <w:b/>
        </w:rPr>
        <w:t>E. 3.3</w:t>
      </w:r>
    </w:p>
    <w:p>
      <w:r>
        <w:t>Il faut également tenir compte de l'intérêt de l'enfant, ainsi que l'exige l'art. 3 al. 1 CDE.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w:t>
      </w:r>
    </w:p>
    <w:p>
      <w:r>
        <w:rPr>
          <w:b/>
        </w:rPr>
        <w:t>E. 3.4</w:t>
      </w:r>
    </w:p>
    <w:p>
      <w:r>
        <w:t>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w:t>
      </w:r>
    </w:p>
    <w:p>
      <w:r>
        <w:rPr>
          <w:b/>
        </w:rPr>
        <w:t>E. 3.5</w:t>
      </w:r>
    </w:p>
    <w:p>
      <w:r>
        <w:t>En l’espèce, cette dernière hypothèse ne saurait être applicable au recourant, dont il a été vu que l’intégration sociale n’était pas satisfaisante. En ce qui concerne la relation avec son fils C______, force est de constater que le recourant s’est occupé de son fils jusqu’à ce que ce dernier ait sept mois, puis ne l’a reconnu que le 8 juillet 2021, alors qu’il était âgé de quatre ans et demi. Tant l’intimé que le TAPI ont relevé la concomitance entre cette démarche et la demande de régularisation de ses conditions de séjour, qui a été déposée deux semaines plus tard. Quoi qu’il en soit, il résulte des derniers comptes rendus au dossier que le recourant semble prendre à cœur les visites dont il bénéficie ; de plus, le recourant verse régulièrement une contribution d’entretien en faveur de son enfant. Cela ne saurait enlever que le droit de visite dont il bénéficie est inférieur à un droit de visite usuel, situation qui ne semble pas en passe d’être modifiée, et que les relations actuelles entre l’enfant et son père sont à un stade où elles ne peuvent pas encore être qualifiées de particulièrement étroites sur le plan affectif, et où l’intérêt supérieur de l’enfant ne commande pas nécessairement la poursuite en Suisse desdites relations. De plus, comme déjà vu, la condition d'un comportement irréprochable pendant le séjour en Suisse n’est pas remplie, notamment au vu de la condamnation pénale de 2021 pour lésions corporelles simples sur son ex-amie. Il en découle que les conditions d’octroi d’une autorisation de séjour pour regroupement familial inversé ne sont pas remplies. Le grief de violation des art. 8 CEDH et 13 Cst. doit ainsi être écarté.</w:t>
      </w:r>
    </w:p>
    <w:p>
      <w:r>
        <w:rPr>
          <w:b/>
        </w:rPr>
        <w:t>E. 4</w:t>
      </w:r>
    </w:p>
    <w:p>
      <w:r>
        <w:t>Il convient encore d’examiner si le renvoi prononcé par l’OCPM est fondé.</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4.2</w:t>
      </w:r>
    </w:p>
    <w:p>
      <w:r>
        <w:t>En l'espèce, dès lors qu'il a, à juste titre, refusé l’octroi d’une autorisation de séjour au recourant, l'intimé devait en principe prononcer son renvoi. Le recourant ne fait pas valoir de circonstances propres à considérer que l'exécution de son renvoi serait impossible, illicite ou non raisonnablement exigible, et de telles circonstances ne ressortent pas non plus du dossier. Mal fondé, le recours sera rejeté.</w:t>
      </w:r>
    </w:p>
    <w:p>
      <w:r>
        <w:rPr>
          <w:b/>
        </w:rPr>
        <w:t>E. 5</w:t>
      </w:r>
    </w:p>
    <w:p>
      <w:r>
        <w:t>Vu l'issue du recours,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