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A/1491/2018 vom 9. Juli 2018</w:t>
      </w:r>
    </w:p>
    <w:p>
      <w:r>
        <w:t>GE Cour de justice, 2018-07-09, FR</w:t>
      </w:r>
    </w:p>
    <w:p>
      <w:r>
        <w:rPr>
          <w:b/>
        </w:rPr>
        <w:t xml:space="preserve">Quelle: </w:t>
      </w:r>
      <w:r>
        <w:t>https://mcp.opencaselaw.ch/entscheid/ge_gerichte_A_1491_2018</w:t>
      </w:r>
    </w:p>
    <w:p>
      <w:r>
        <w:t>FR: GE_GERICHTE A/1491/2018 du 9 juillet 2018</w:t>
      </w:r>
    </w:p>
    <w:p>
      <w:r>
        <w:t>IT: GE_GERICHTE A/1491/2018 del 9 luglio 2018</w:t>
      </w:r>
    </w:p>
    <w:p>
      <w:pPr>
        <w:pStyle w:val="Heading2"/>
      </w:pPr>
      <w:r>
        <w:t>Volltext</w:t>
      </w:r>
    </w:p>
    <w:p>
      <w:r>
        <w:t>Genève Cour de justice (Cour de droit public) Chambre des assurances sociales 09.07.2018 A/1491/2018</w:t>
      </w:r>
    </w:p>
    <w:p>
      <w:r>
        <w:t>A/1491/2018 ATAS/635/2018 du 09.07.2018 ( LAA ) , RETIRE rÉpublique et canton de genÈve POUVOIR JUDICIAIRE A/1491/2018 ATAS/635/2018 COUR DE JUSTICE Chambre des assurances sociales Arrêt du 9 juillet 2018 10 ème Chambre En la cause Monsieur A______, domicilié au GRAND-LANCY, comparant avec élection de domicile en l'étude de Maître Philippe GRAF recourant contre SUVA CAISSE NATIONALE D'ASSURANCES EN CAS D'ACCIDENTS, sise Fluhmattstrasse 1, LUZERN intimée Vu la décision sur opposition de la Suva Caisse Nationale d'Assurances en cas d’accidents du 21 mars 2018 confirmant le refus de prestations à Monsieur A______ au motif que la notion d'accident n'était pas remplie ; Vu le recours du 4 mai 2018 concluant à la réforme de la décision entreprise et à la reconnaissance du droit aux prestations en faveur du recourant ; Vu la réponse de l'intimée du 4 juin 2018 concluant au rejet du recours ; Vu le courrier du conseil du recourant du 5 juillet 2018 par lequel il déclare retirer le recours au nom et pour le compte de son mandant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