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A/1489/2016 vom 21. September 2016</w:t>
      </w:r>
    </w:p>
    <w:p>
      <w:r>
        <w:t>GE Cour de justice, 2016-09-21, FR</w:t>
      </w:r>
    </w:p>
    <w:p>
      <w:r>
        <w:rPr>
          <w:b/>
        </w:rPr>
        <w:t xml:space="preserve">Quelle: </w:t>
      </w:r>
      <w:r>
        <w:t>https://mcp.opencaselaw.ch/entscheid/ge_gerichte_A_1489_2016</w:t>
      </w:r>
    </w:p>
    <w:p>
      <w:r>
        <w:t>FR: GE_GERICHTE A/1489/2016 du 21 septembre 2016</w:t>
      </w:r>
    </w:p>
    <w:p>
      <w:r>
        <w:t>IT: GE_GERICHTE A/1489/2016 del 21 settembre 2016</w:t>
      </w:r>
    </w:p>
    <w:p>
      <w:pPr>
        <w:pStyle w:val="Heading2"/>
      </w:pPr>
      <w:r>
        <w:t>Erwägungen</w:t>
      </w:r>
    </w:p>
    <w:p>
      <w:r>
        <w:rPr>
          <w:b/>
        </w:rPr>
        <w:t>E. 4</w:t>
      </w:r>
    </w:p>
    <w:p>
      <w:r>
        <w:t>ème Chambre En la cause HELVETIA FONDATION COLLECTIVE DE PRÉVOYANCE DU PERSONNEL, sise St. Alban-Anlage 26, BASEL demanderesse contre A______ SA, sise à Collombey, c/o Fiduciaire B______ SA, à GENÈVE défenderesse EN FAIT 1.             Par convention d’affiliation signée le 24 septembre 2012, A______ SA (ci-après l’employeur ou la défenderesse), sise à Genève, s’est affiliée auprès de Helvetia fondation collective de prévoyance du personnel, contrat n° 1______ (ci-après la Fondation).![endif]&gt;![if&gt; 2.             Par sommation du 9 juillet 2014, la Fondation a invité l’employeur à payer les cotisations dues au 9 juillet 2014, soit CHF 7'534.15, majorés du montant de CHF 300.- de frais de gestion, soit CHF 7’834.15, dans un délai de quatorze jours. ![endif]&gt;![if&gt; 3.             Le 3 janvier 2015, la Fondation a établi une facture à l’attention de l’employeur, laissant apparaître un solde de cotisations dues au 1 er janvier 2015 de CHF 13'376.55.![endif]&gt;![if&gt; 4.             Par courrier du 1 er juillet 2015, la Fondation a informé l’employeur qu’elle avait entamé une procédure de poursuite et qu’elle débitait son compte des frais de gestion supplémentaires de CHF 500.-, conformément à son règlement sur les frais de gestion.![endif]&gt;![if&gt; 5.             En date du 23 septembre 2015, la Fondation a résilié la convention d’affiliation au 31 octobre 2015. ![endif]&gt;![if&gt; 6.             Le 20 août 2015, sur réquisition de la Fondation, l'office des poursuites et des faillites (ci-après l'Office) a notifié un commandement de payer N° 2______ à l'employeur pour un montant de CHF 13'783.60, correspondant au solde de cotisations dû au 30 juin 2015, avec intérêts à 5 % dès le 1 er juillet 2015, plus CHF 332.10 d’intérêts du 1 er janvier au 30 juin 2015 et CHF 500.- de frais de gestion. Le débiteur a fait opposition au commandement de payer le 31 août 2015.![endif]&gt;![if&gt; 7.             Par acte du 10 mai 2016, la Fondation a saisi la chambre des assurances sociales de la Cour de justice (ci-après la chambre de céans) d'une demande visant à la condamnation de l’employeur à lui payer la somme de CHF 13'783.60, plus intérêts à 5 % dès le 3 avril 2014 (sic), plus CHF 332.10 d’intérêts du 1 er janvier 2015 au 30 juin 2015 et une « indemnité des procédés » de CHF 500.-. Elle a sollicité la mainlevée définitive de l’opposition formée au commandement de payer, à concurrence de la créance précitée (hormis les frais du commandement de payer qui peuvent être décomptés préalablement des paiements de la défenderesse). ![endif]&gt;![if&gt; La Fondation a produit notamment la convention d’affiliation, le courrier de résiliation, le décompte de cotisation, l’extrait de compte au 21 avril 2016 et le commandement de payer notifié à l’employeur. 8.             Invitée à se déterminer dans un ultime délai au 29 août 2016, la défenderesse ne s’est pas manifestée.![endif]&gt;![if&gt; 9.             Sur quoi, la cause a été gardée à juger.![endif]&gt;![if&gt; EN DROIT 1.        a) Conformément à l'art. 134 al. 1 let. b de la loi sur l'organisation judiciaire, du 26 septembre 2010 (LOJ -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Le litige porte sur la mainlevée de l’opposition faite au commandement de payer, poursuite n° 2______ , portant sur les cotisations échues (CHF 13'783.60 avec intérêts à 5% dès le 3 avril 2014) , les intérêts du 1 er janvier au 30 juin 2015 (CHF 332.10), les frais de gestion (CHF 500.-), frais du commandement de payer en sus. ![endif]&gt;![if&gt; 3.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A teneur de l’art. 88 al. 2 LP, le droit du créancier de requérir la continuation de la poursuite se périme par un an à compter de la notification du commandement de payer (première phrase); si opposition a été formée, ce délai ne court pas entre l'introduction de la procédure judiciaire ou administrative et le jugement définitif (seconde phrase). 4.        En l'occurrence, le commandement de payer a été notifié à la défenderesse le 20 août 2015, date à laquelle le délai de péremption d’un an a commencé à courir (ATF 125 III 45 consid. 3b). Par conséquent, la poursuite n'était pas périmée lorsque la demanderesse a saisi la chambre de céans le 10 mai 2016.![endif]&gt;![if&gt; Pour le surplus, la demande respecte la forme prévue à l'art. 89B de la loi sur la procédure administrative du 12 septembre 1985 (LPA ; RS/GE - E 5 10), de sorte qu’elle est recevable. 5.        La loi fédérale sur la prévoyance professionnelle vieillesse, survivants et invalidité, du 25 juin 1982 (LPP - RS 831.40)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6.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phrase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7.        En l’espèce, aux termes du chiffre 5 du contrat d'adhésion signé en l’occurrence par la défenderesse, les cotisations sont exigibles en début de chaque année d'assurance (1 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cf. ch. 5.1). Les bonifications de vieillesse ainsi que les contributions au Fonds de garantie viennent à échéance en fin d’année, et, en cas de sortie, à la date à laquelle la dissolution des rapports de travail devient effective. ![endif]&gt;![if&gt; Pour la fin de l’année civile, la Fondation établit un relevé du compte d’encaissement. Le solde indiqué sur ce relevé sera considéré comme approuvé dans la mesure où l’entreprise affiliée ne le conteste pas par écrit dans un délai de quatre semaines après réception du relevé (chiffre 5.4 al. 4 du contrat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 8.        Aux termes de l'art. 41 al. 2 LPP, les actions en recouvrement de créances se prescrivent par cinq ans quand elles portent sur des cotisations ou des prestations périodiques, par 10 ans dans les autres cas. Les articles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 os 12 et 15). En l’espèce, une partie de la créance de la demanderesse est née au plus tôt en juillet 2014, de sorte que la demande déposée le 10 mai 2016 l’a été dans le délai de prescription de cinq ans. 9.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10.    En l'espèce, en sa qualité d’employeur occupant des personnes salariées, la défenderesse était affiliée à une caisse de prévoyance professionnelle et devait par conséquence s’acquitter des primes convenues avec la demanderesse.![endif]&gt;![if&gt; Il apparaît, au vu de l'ensemble des pièces versées à la procédure par la demanderesse et de l'absence de contestation des décomptes par la défenderesse, que cette dernière est demeurée débitrice d’un montant de CHF 13'783.60 correspondant aux cotisations des employés demeurées impayées au 30 juin 2015, intérêts et frais de sommation compris. La défenderesse a formé opposition au commandement de payer, mais n’a pas déposé sa réponse dans la présente procédure. La chambre de céans relève à cet égard que la passivité du débiteur durant toute la période précédant la présente demande ne saurait empêcher la demanderesse d’engager et de continuer des procédures de recouvrement afin d’obtenir reconnaissance de ses droits.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dus au 30 juin 2015 réclamés par la demanderesse et les intérêts de 5% sur la créance en capital sont également dus par la défenderesse, étant précisé que ces derniers courent dès le 1 er juillet 2015 comme spécifié sur le commandement de payer et non dès le 3 avril 2014 comme indiqué dans la demande (cf. not. art. 66 al. 2 LPP et 104 al. 1 CO). 11.    La demanderesse conclut également à ce que la société soit condamnée au paiement d’une « indemnité des procédés » de CHF 500.-. ![endif]&gt;![if&gt; Si la demanderesse entend par là le paiement des frais de gestion supplémentaires prévus par le chiffre 2.1 du règlement en matière de frais de gestion, débité du compte de la défenderesse le 30 juillet 2015 selon courrier du 1 er juillet 2015, elle y a droit, étant relevé que ce montant n’est pas compris dans le montant de CHF 13'783.60 (cf. extrait de compte du 21 avril 2016). Concernant en revanche l’indemnité à titre de frais et dépens de la procédure, il convient de relever que l'art. 73 al. 2 LPP prescrit que les cantons doivent prévoir une procédure simple, rapide et, en principe, gratuite. De même, selon l'art. 89H al. 1 LPA, la procédure est gratuite, sous réserve de l'al. 4 (relatif à l'assurance-invalidité). Toutefois, les débours et un émolument peuvent être mis à charge de la partie qui agit de manière téméraire ou témoigne de légèreté, ce qui n’est pas le cas en l’occurrence. 12.    Pour tous ces motifs, il y a lieu d'admettre la demande et de prononcer la mainlevée définitive de l'opposition au commandement de payer n° 2______.![endif]&gt;![if&gt;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