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A/1485/2011 vom 17. Oktober 2011</w:t>
      </w:r>
    </w:p>
    <w:p>
      <w:r>
        <w:t>GE Cour de justice, 2011-10-17, FR</w:t>
      </w:r>
    </w:p>
    <w:p>
      <w:r>
        <w:rPr>
          <w:b/>
        </w:rPr>
        <w:t xml:space="preserve">Quelle: </w:t>
      </w:r>
      <w:r>
        <w:t>https://mcp.opencaselaw.ch/entscheid/ge_gerichte_A_1485_2011</w:t>
      </w:r>
    </w:p>
    <w:p>
      <w:r>
        <w:t>FR: GE_GERICHTE A/1485/2011 du 17 octobre 2011</w:t>
      </w:r>
    </w:p>
    <w:p>
      <w:r>
        <w:t>IT: GE_GERICHTE A/1485/2011 del 17 ottobre 2011</w:t>
      </w:r>
    </w:p>
    <w:p>
      <w:pPr>
        <w:pStyle w:val="Heading2"/>
      </w:pPr>
      <w:r>
        <w:t>Erwägungen</w:t>
      </w:r>
    </w:p>
    <w:p>
      <w:r>
        <w:rPr>
          <w:b/>
        </w:rPr>
        <w:t>E. 9</w:t>
      </w:r>
    </w:p>
    <w:p>
      <w:r>
        <w:t>ème Chambre En la cause Madame F___________, née G___________, domiciliée à Onex Monsieur F___________, p.a. X_________ à Genève, demandeurs contre CAISSE D'ASSURANCE DU PERSONNEL DE LA VILLE DE GENÈVE ET DES SERVICES INDUSTRIELS DE GENÈVE, sise rue de Lyon 93, 1203 Genève FONDATION INSTITUTIVE LPP, Administration des comptes de libre passage, sise case postale 8468, 8036 Zurich défenderesses EN FAIT Par jugement du 10 mars 2011, la 17ème chambre du Tribunal de première instance a prononcé le divorce de Madame F___________, née G___________ en 1967, et Monsieur F___________, né en 1961, mariés en date du 6 mai 2000. Selon le chiffre 11 du jugement précité, le Tribunal de première instance a ordonné le partage par moitié des avoirs de prévoyance professionnelle acquis par les époux durant le mariage. Le jugement de divorce est devenu définitif le 3 mai 2011 et a été transmis d'office à la Cour de céans le 18 mai 2011 pour exécution du partage. La Cour de céans a sollicité de l'ex-époux le nom de son institution de prévoyance, puis a interpellé les institutions défenderesses en les priant de lui communiquer les montants des avoirs LPP du demandeur acquis durant le mariage, soit entre le 6 mai 2000 et le 3 mai 2011. L'instruction menée par la Cour de céans a permis d'établir les faits suivants: a) S'agissant des avoirs de prévoyance du demandeur: - De l'extrait du compte individuel de M. F___________, daté du 10 juin 2011, émanant de la Caisse cantonale genevoise de compensation, il ressort que le demandeur a exercé une activité lucrative dès 1981. Il est assuré auprès de la CAISSE D'ASSURANCE DU PERSONNEL DE LA VILLE DE GENÈVE ET DES SERVICES INDUSTRIELS DE GENÈVE depuis le 1 er octobre 2005, selon le courrier de l'institution daté du 9 juin 2011. Sa prestation de libre passage, calculée du 1 er octobre 2005 au 31 mai 2011, s'élève à 28'316 fr. 95; Le 22 juin 2011, la CAISSE INTER-ENTREPRISES DE PRÉVOYANCE PROFESSIONNELLE, indique qu'il a été affilié auprès de ses services pour la période du 14 janvier au 31 juillet 2002. Le montant représentant son apport durant cette période, à savoir 1'716 fr. 40, a été transféré le 30 septembre 2005 à la FONDATION INSTITUTION SUPPLÉTIVE LPP à Zurich; Le 15 juillet 2011, la FONDATION INSTITUTIVE LPP à Zurich a confirmé le transfert précité et indique détenir, pour le compte du demandeur (valeur 3 mai 2011), le montant de 11'503 fr. 39 duquel il convient de déduire la prestation acquise avant le mariage de 5'205 fr.86, soit au total 6'208 fr. 36 représentant le montant majoré des intérêts dus et frais compris (du 6 mai 2000 - mariage - au 3 mai 2011 - divorce -). Suite aux indications du 20 juillet 2011 de X___________ Sélection de personnel, employeur de mars à août 2001, la Cour a demandé à la Fondation 2 ème pilier SWISSSTAFFING de lui communiquer les avoirs du demandeur. Par courrier du 15 août 2011, cette institution a répondu que ce dernier n'a jamais été affilié auprès de ladite fondation. La prestation de libre passage du demandeur, calculée à la date du 3 mai 2011, se monte à 33'611 fr. 98 (28' 316 fr. 95 + 5'295 fr. 03). b) S'agissant des avoirs de prévoyance de la demanderesse: Selon le jugement du Tribunal de première instance, 17 ème Chambre, du 10 mars 2011, il ressort notamment que la demanderesse: Est arrivée à Genève en juillet 2000, qu'elle n'a pas travaillé depuis lors et qu'elle perçoit, de l'Hospice général, une aide sociale mensuelle (partie EN FAIT : page 2, point 26); Il est admis que Mme F___________ n'est titulaire d'aucune prestation de sortie de la prévoyance professionnelle (partie EN DROIT : page 19, let I). Ces documents ont été transmis aux parties en date des 12 et 20 septembre 2011. La juridiction leur a indiqué qu'à défaut d'observations d'ici au 21 septembre 2011, un arrêt serait rendu sur cette base. Le courrier adressé au demandeur ayant été retourné avec la mention "le destinataire est inconnu à l'adresse indiquée", la Cour le lui a fait parvenir à l'adresse de son employeur, à savoir" p.a. Y__________ à Genève". Une prolongation d'échéance exceptionnelle a été accordée au 28 septembre 2011, dont copie à l'ex-épouse. Le 26 septembre 2011 le demandeur, par des propos peu amènes à l'égard de son ex-épouse, s'est opposé, par écrit, à tout partage des prestations. Il ne s'est pas prononcé sur les documents que la Cour lui a transmis. Pour sa part, la demanderesse ne s'est pas manifestée. Sur ce,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 la prestation de sortie acquise durant le mariage par le demandeur. Le jugement est entré en force, de sorte qu'il n'est plus possible, comme le souhaiterait le demandeur, de revenir sur le principe du partage des avoirs de prévoyance. Les dates pertinentes sont, d’une part, celle du mariage, le 6 mai 2000, d’autre part le 3 mai 2011, date à laquelle le jugement de divorce est devenu exécutoire. Selon les documents produits, la prestation acquise pendant le mariage par le demandeur est de 33'611 fr. 98, les intérêts ayant déjà été calculés par les institutions de prévoyance défenderesses. Quant à la demanderesse, elle ne dispose d'aucun apport. Ainsi, le demandeur doit à son ex-épouse le montant de 16'805 fr. 99 (33'611 fr. 98 : 2), celle-ci ne devant rien à celui-là. Cette somme sera transférée, à concurrence de 11'510 fr. 96 de la CAISSE D'ASSURANCE DU PERSONNEL DE LA VILLE DE GENÈVE ET DES SERVICES INDUSTRIELS DE GENÈVE et du reste, à savoir 5'295 fr. 03, de la FONDATION INSTITUTION SUPPLÉTIVE LPP à Zurich sur le compte de Madame F___________.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D'ASSURANCE DU PERSONNEL DE LA VILLE DE GENÈVE ET DES SERVICES INDUSTRIELS DE GENÈVE à transférer, du compte de M. F___________, la somme de 11'510 fr. 96 à la FONDATION INSTITUTION SUPPLÉTIVE LPP à Zurich, en faveur de Mme F___________, née G___________, sur un compte à ouvrir à son nom, ainsi que des intérêts compensatoires au sens des considérants, dès le 3 mai 2011 jusqu'au moment du transfert. Invite la FONDATION INSTITUTION SUPPLÉTIVE LPP à Zurich à transférer, du compte de libre passage de M. F___________, la somme de 5'295 fr. 03 à la FONDATION INSTITUTION SUPPLÉTIVE LPP à Zurich en faveur de Mme F___________, née G___________, sur un compte à ouvrir à son nom, ainsi que des intérêts compensatoires au sens des considérants, dès le 3 mai 2011 jusqu'au moment du transfert. Les 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