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A/1483/2018 vom 5. Juni 2018</w:t>
      </w:r>
    </w:p>
    <w:p>
      <w:r>
        <w:t>GE Cour de justice, 2018-06-05, FR</w:t>
      </w:r>
    </w:p>
    <w:p>
      <w:r>
        <w:rPr>
          <w:b/>
        </w:rPr>
        <w:t xml:space="preserve">Quelle: </w:t>
      </w:r>
      <w:r>
        <w:t>https://mcp.opencaselaw.ch/entscheid/ge_gerichte_A_1483_2018</w:t>
      </w:r>
    </w:p>
    <w:p>
      <w:r>
        <w:t>FR: GE_GERICHTE A/1483/2018 du 5 juin 2018</w:t>
      </w:r>
    </w:p>
    <w:p>
      <w:r>
        <w:t>IT: GE_GERICHTE A/1483/2018 del 5 giugno 2018</w:t>
      </w:r>
    </w:p>
    <w:p>
      <w:pPr>
        <w:pStyle w:val="Heading2"/>
      </w:pPr>
      <w:r>
        <w:t>Erwägungen</w:t>
      </w:r>
    </w:p>
    <w:p>
      <w:r>
        <w:rPr>
          <w:b/>
        </w:rPr>
        <w:t>E. 1</w:t>
      </w:r>
    </w:p>
    <w:p>
      <w:r>
        <w:t>Interjeté en temps utile – c'est-à-dire dans le délai de dix jours – devant la juridiction compétente, le recours est recevable de ces points de vue (art. 132 de la loi sur l'organisation judiciaire du 26 septembre 2010 - LOJ - E 2 05 ; art. 10 al. 1 de la loi d'application de la LEtr du 16 juin 1988 - LaLEtr - F 2 10).</w:t>
      </w:r>
    </w:p>
    <w:p>
      <w:r>
        <w:rPr>
          <w:b/>
        </w:rPr>
        <w:t>E. 2</w:t>
      </w:r>
    </w:p>
    <w:p>
      <w:r>
        <w:t>Selon l’art. 10 al. 2 1 ère phr. LaLEtr, la chambre administrative doit statuer dans les dix jours qui suivent sa saisine. Ayant reçu le recours le 25 mai 2018 et statuant ce jour, elle ne respecte pas ce délai d’ordre, sans que cela n’ait de conséquence, le recourant étant en tout état en liberté. La chambre administrative est en outre compétente pour apprécier l'opportunité des décisions portées devant elle en cette matière (art. 10 al. 2 2 ème phr. LaLEtr).</w:t>
      </w:r>
    </w:p>
    <w:p>
      <w:r>
        <w:rPr>
          <w:b/>
        </w:rPr>
        <w:t>E. 3</w:t>
      </w:r>
    </w:p>
    <w:p>
      <w:r>
        <w:t>À teneur de l’art. 60 de la loi sur la procédure administrative du 12 septembre 1985 (LPA - E 5 10), ont qualité pour recourir les parties à la procédure qui a abouti à la décision attaquée (let. a) et toute personne qui est touchée directement par une décision et a un intérêt personnel digne de protection à ce qu’elle soit annulée ou modifiée (let. b).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ATA/577/2014 du 29 juillet 2014 consid. 5a ; ATA/790/2012 du 20 novembre 2012 ; ATA/281/2012 du 8 mai 2012 ; ATA/5/2009 du 13 janvier 2009 et les références citées). En principe, la qualité pour recourir auprès du Tribunal fédéral suppose un intérêt actuel et pratique à obtenir l'annulation de la décision attaquée. Cet intérêt doit exister tant au moment du dépôt du recours qu'à celui où l'arrêt est rendu. A priori, il n'existe plus lorsqu'une personne recourant contre sa détention est comme en l'espèce libérée. Ceci vaut tant pour la privation de liberté dans le domaine pénal qu'en matière administrative, ou encore pour la privation de liberté (civile) à des fins d'assistance. La jurisprudence admet toutefois que, dans des circonstances particulières, il se justifie d'examiner le recours au fond malgré la libération du recourant intervenue durant la procédure devant le Tribunal fédéral (ATF 137 I 296 consid. 4.2 et 4.3). La jurisprudence a notamment admis que l'autorité de recours doit entrer en matière pour examiner la licéité de la détention administrative d'une personne libérée en cours de procédure, dans la mesure où le recourant invoque de manière défendable un grief fondé sur la Convention de sauvegarde des droits de l’homme et des libertés fondamentales du 4 novembre 1950 (CEDH – RS 0.101 ; ATF 137 I 296 consid. 4.3 ; arrêt du Tribunal fédéral 2C_1177/2013 du 17 janvier 2014 consid. 2.1 ; ATA/1031/2014 du 17 décembre 2014 consid. 2).</w:t>
      </w:r>
    </w:p>
    <w:p>
      <w:r>
        <w:rPr>
          <w:b/>
        </w:rPr>
        <w:t>E. 4</w:t>
      </w:r>
    </w:p>
    <w:p>
      <w:r>
        <w:t>En l’espèce, le recourant n’allègue d’aucune manière un grief fondé sur la CEDH. Son recours doit dès lors être déclaré irrecevable faute d’intérêt pour recourir, ce qu’il ne conteste pas.</w:t>
      </w:r>
    </w:p>
    <w:p>
      <w:r>
        <w:rPr>
          <w:b/>
        </w:rPr>
        <w:t>E. 5</w:t>
      </w:r>
    </w:p>
    <w:p>
      <w:r>
        <w:t>Vu la nature du litige, il ne sera pas perçu d’émolument (art. 12 du règlement sur les frais, émoluments et indemnités en procédure administrative du 30 juillet 1986 - RFPA - E 5 10.03). Aucune indemnité ne lui sera de plus allouée. En effet, le recours a été déposé alors que le recourant était depuis plusieurs jours en liberté, sans qu’il ne se soit donné la peine d’en informer son conseil. De plus, ce dernier n’a pas immédiatement informé la chambre administrative de la situation, alors qu’il aurait pu le faire le jour de la réception du recours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