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A/1483/2016 vom 12. Juli 2016</w:t>
      </w:r>
    </w:p>
    <w:p>
      <w:r>
        <w:t>GE Cour de justice, 2016-07-12, FR</w:t>
      </w:r>
    </w:p>
    <w:p>
      <w:r>
        <w:rPr>
          <w:b/>
        </w:rPr>
        <w:t xml:space="preserve">Quelle: </w:t>
      </w:r>
      <w:r>
        <w:t>https://mcp.opencaselaw.ch/entscheid/ge_gerichte_A_1483_2016</w:t>
      </w:r>
    </w:p>
    <w:p>
      <w:r>
        <w:t>FR: GE_GERICHTE A/1483/2016 du 12 juillet 2016</w:t>
      </w:r>
    </w:p>
    <w:p>
      <w:r>
        <w:t>IT: GE_GERICHTE A/1483/2016 del 12 luglio 2016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 11 mai 2016, la chambre administrative a invité la société à compléter son recours de manière à ce qu’il satisfasse aux exigences légales, cela dans le délai de recours, sous peine d’irrecevabilité.![endif]&gt;![if&gt; Cette demande a été adressée par plis simple et recommandé, lequel a été distribué le 12 mai 2016.</w:t>
      </w:r>
    </w:p>
    <w:p>
      <w:r>
        <w:rPr>
          <w:b/>
        </w:rPr>
        <w:t>E. 3</w:t>
      </w:r>
    </w:p>
    <w:p>
      <w:r>
        <w:t>Aucune suite n’a été donnée à cette demande. ![endif]&gt;![if&gt;</w:t>
      </w:r>
    </w:p>
    <w:p>
      <w:r>
        <w:rPr>
          <w:b/>
        </w:rPr>
        <w:t>E. 4</w:t>
      </w:r>
    </w:p>
    <w:p>
      <w:r>
        <w:t>Au vu de ce qui précède, le recours sera déclaré irrecevable.![endif]&gt;![if&gt; Vu l’issue du litige, un émolument de CHF 500.- sera mis à la charge de la recourante (art. 87 al. 1 LPA). Aucune indemnité de procédure ne sera allouée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