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A/1483/2015 vom 14. Juli 2015</w:t>
      </w:r>
    </w:p>
    <w:p>
      <w:r>
        <w:t>GE Cour de justice, 2015-07-14, FR</w:t>
      </w:r>
    </w:p>
    <w:p>
      <w:r>
        <w:rPr>
          <w:b/>
        </w:rPr>
        <w:t xml:space="preserve">Quelle: </w:t>
      </w:r>
      <w:r>
        <w:t>https://mcp.opencaselaw.ch/entscheid/ge_gerichte_A_1483_2015</w:t>
      </w:r>
    </w:p>
    <w:p>
      <w:r>
        <w:t>FR: GE_GERICHTE A/1483/2015 du 14 juillet 2015</w:t>
      </w:r>
    </w:p>
    <w:p>
      <w:r>
        <w:t>IT: GE_GERICHTE A/1483/2015 del 14 luglio 2015</w:t>
      </w:r>
    </w:p>
    <w:p>
      <w:pPr>
        <w:pStyle w:val="Heading2"/>
      </w:pPr>
      <w:r>
        <w:t>Erwägungen</w:t>
      </w:r>
    </w:p>
    <w:p>
      <w:r>
        <w:rPr>
          <w:b/>
        </w:rPr>
        <w:t>E. 1</w:t>
      </w:r>
    </w:p>
    <w:p>
      <w:r>
        <w:t>Les veuves et les veufs ont droit à une rente si, au décès de leur conjoint, ils ont un ou plusieurs enfants.</w:t>
      </w:r>
    </w:p>
    <w:p>
      <w:r>
        <w:rPr>
          <w:b/>
        </w:rPr>
        <w:t>E. 4</w:t>
      </w:r>
    </w:p>
    <w:p>
      <w:r>
        <w:t>Le droit s'éteint: a. par le remariage; b. par le décès de la veuve ou du veuf ». Que l’assurée s’est remariée le 4 octobre 2013 ; Que son droit à la rente de veuve s’est en conséquence éteint à compter du 1 er novembre 2013 ; que les prestations indûment touchées doivent être restituées (art. 25 LPGA) ; que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 Qu’en vertu de l'art. 25 al. 2 LPGA, le droit de demander la restitution s'éteint un an après le moment où l'institution d’assurance a eu connaissance du fait, mais au plus tard cinq ans après le versement de la prestation ; Que les délais de l’art. 25 al. 2 LPGA sont des délais (relatif et absolu) de péremption, qui doivent être examinés d'office (ATF 133 V 579 consid. 4; ATF 128 V 10 consid. 1) ; que le délai de péremption relatif d'une année commence à courir dès le moment où l'administration aurait dû connaître les faits fondant l'obligation de restituer, en faisant preuve de l'attention que l'on pouvait raisonnablement exiger d'elle (ATF 122 V 270 consid. 5a) ; que l'administration doit disposer de tous les éléments qui sont décisifs dans le cas concret et dont la connaissance fonde - quant à son principe et à son étendue - la créance en restitution à l'encontre de la personne tenue à restitution (ATF 111 V 14 consid. 3) ; Que si, au moment où l'institution d'assurance a eu connaissance du fait, la prestation n'a pas encore été versée, le délai de péremption d'une année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(arrêts du Tribunal fédéral 9C_363/2010 du 8 novembre 2011 consid. 2.1 et les références citées ; 9C_473/2012 consid. 3) ; Que c’est dès lors à bon droit que la FER CIAM lui a réclamé la restitution des rentes versées à tort de novembre 2013 à mars 2014 ; Que le montant de CHF 9'360.- qui représente les prestations versées à tort - n'est pas contesté ; Que la restitution ne peut être exigée lorsque l'intéressé était de bonne foi et qu'elle le mettrait dans une situation difficile (art. 25 al. 1 2ème phrase LPGA) ; Que c’est le lieu de rappeler qu’au regard de l’art. 25 LPGA et de la jurisprudence y relative, la procédure de restitution de prestations implique trois étapes en principe distinctes : une première décision sur le caractère indu des prestations – c’est-à-dire sur le point de savoir si les conditions d’une reconsidération de la décision par laquelle celles-ci ont été allouées sont réalisées ; une seconde décision sur la restitution en tant que telle des prestations - qui comprend en particulier l’examen des effets rétroactifs ou non de la correction à opérer en raison du caractère indu des prestations, à la lumière de l’art. 25 al. 1 1ère phr. LPGA et, cas échéant, une troisième décision sur la remise de l’obligation de restituer au sens de l’art. 25 al. 1 2ème phr. LPGA (ATF 9C_86/2014 du 5 juin 2014, consid. 3 point 2) ; Qu’en l’espèce toutefois, la chambre de céans considèrera, par économie de procédure, qu’en réalité, l’assurée a déposé une demande de remise de l’obligation de rembourser le 22 août 2014, rejetée par la FER CIAM le 15 septembre 2014, rejet confirmé sur opposition le 16 septembre 2015 ; Que selon la jurisprudence, il ne suffit pas que la personne assurée ait ignoré qu'elle n'avait pas droit aux prestations versées pour admettre qu'elle était de bonne foi ; qu’il faut bien plutôt que le bénéficiaire des prestations ne se soit rendu coupable, non seulement d'aucune intention malicieuse, mais aussi d'aucune négligence grave ; qu’il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 qu’en revanche, la personne assurée peut invoquer sa bonne foi lorsque l'acte ou l'omission fautifs ne représentent qu'une violation légère de l'obligation d'annoncer ou de renseigner (ATF 112 V 97 consid. 2c p. 103; 110 V 176 consid. 3c p. 180) ; qu’il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 ; Qu’à l’inverse, nul ne peut invoquer sa bonne foi si elle est incompatible avec l’attention que les circonstances permettaient d’exiger de lui ; qu’ainsi, la condition de la bonne foi n’est pas réalisée lorsque le versement à tort d’une prestation complémentaire est dû à une grave négligence ou au dol de la personne tenue à restitution ; que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 que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 Que selon une jurisprudence constante, le juge des assurances sociales apprécie la légalité des décisions attaquées, en règle générale, d’après l’état de fait existant au moment où la décision litigieuse a été rendue ; que les faits survenus postérieurement, et qui ont modifié cette situation, doivent normalement faire l’objet d’une nouvelle décision administrative (ATF 121 V 366 consid. 1b et les références) ; que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cf. ATF 130 III 324 consid. 3.2 et 3.3) ; qu’il n’existe pas, en droit des assurances sociales, un principe selon lequel l’administration ou le juge devrait statuer, dans le doute, en faveur de l’assuré (ATF 126 V 322 consid. 5a) ; Qu’en l’espèce, la FER CIAM considère que la condition de la bonne foi n’est pas réalisée ; Qu’il n'est pas contesté que l'assurée n'a pas informé la FER CIAM de ce qu'elle s'était remariée ; qu’elle a ainsi violé son obligation d'informer la caisse d'un fait important ; qu’il y a lieu de déterminer si elle a, ce faisant, commis une négligence grave ou une violation légère de l'obligation d'annoncer ou de renseigner ; Que l'assurée affirme qu'elle a été de bonne foi, personne ne lui ayant jamais dit que sa rente de veuve s'éteignait par son remariage ; que son attention a pourtant été attirée sur les conditions de son droit à la rente à plusieurs reprises ; Qu’il y a lieu de rappeler qu’il n’appartient pas aux assurés de décider quelles sont les informations pertinentes dont ils doivent informer l’administration ; que peu importe qu’en réalité les faits jouent effectivement un rôle dans le calcul des prestations (ATF 123 V 151 ) ; qu’ainsi, même si l’assurée n’avait pas compris que le remariage avait un effet direct sur son droit à la rente de veuve, elle ne pouvait ignorer que son remariage constitue un événement important de la vie dont elle devait informer la FER CIAM ; que le fait que la caisse de chômage et le fisc étaient au courant de son remariage ne suffit à l’évidence pas ; Que force est ainsi de conclure à l’absence de bonne foi au sens de l’art. 25 al. 1 LPGA ; Qu’aussi le refus de la FER CIAM d’accorder à l’assurée la remise de l’obligation de rembourser les prestations versées à tort ne peut-il être que confirmé, sans qu’il soit nécessaire d’examiner la condition de la situation financière ; que le recours est, partant, rejeté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