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A/147/2008 vom 11. März 2008</w:t>
      </w:r>
    </w:p>
    <w:p>
      <w:r>
        <w:t>GE Cour de justice, 2008-03-11, FR</w:t>
      </w:r>
    </w:p>
    <w:p>
      <w:r>
        <w:rPr>
          <w:b/>
        </w:rPr>
        <w:t xml:space="preserve">Quelle: </w:t>
      </w:r>
      <w:r>
        <w:t>https://mcp.opencaselaw.ch/entscheid/ge_gerichte_A_147_2008</w:t>
      </w:r>
    </w:p>
    <w:p>
      <w:r>
        <w:t>FR: GE_GERICHTE A/147/2008 du 11 mars 2008</w:t>
      </w:r>
    </w:p>
    <w:p>
      <w:r>
        <w:t>IT: GE_GERICHTE A/147/2008 del 11 marzo 2008</w:t>
      </w:r>
    </w:p>
    <w:p>
      <w:pPr>
        <w:pStyle w:val="Heading2"/>
      </w:pPr>
      <w:r>
        <w:t>Erwägungen</w:t>
      </w:r>
    </w:p>
    <w:p>
      <w:r>
        <w:rPr>
          <w:b/>
        </w:rPr>
        <w:t>E. 5</w:t>
      </w:r>
    </w:p>
    <w:p>
      <w:r>
        <w:t>Dans un rapport du 15 juin 2005, le Dr A_________ a retenu le diagnostic de lombosciatalgies droites sur troubles dégénératifs avec instabilité L4-L5 depuis 2001, sans toutefois indiquer un taux d'incapacité de travail. Il a souligné que l'activité d'aide-ménagère était particulièrement mal adaptée aux problèmes de la patiente. Il a précisé que l'état de santé de l'assurée s'améliorait mais qu'il ne l'avait pas revue depuis le 25 janvier 2005. A priori l'évolution lui semblait favorable, à tel point qu'une certaine activité devrait être possible au moins dans une fonction allégée lui permettant de changer de position sans port de charges ni mouvements trop répétitifs (secrétaire, réceptionniste, vendeuse), avec une diminution de rendement de 20%.</w:t>
      </w:r>
    </w:p>
    <w:p>
      <w:r>
        <w:rPr>
          <w:b/>
        </w:rPr>
        <w:t>E. 6</w:t>
      </w:r>
    </w:p>
    <w:p>
      <w:r>
        <w:t>Le 25 mai 2006, la Dresse B_________ a informé l'OCAI de ce que l'état de santé de sa patiente s'était aggravé. Elle a en effet ajouté les diagnostics de lupus très probable et d'atteinte articulaire isolée depuis septembre - octobre 2005. Elle fait ainsi état d'une raideur lombaire sévère et de douleurs articulaires aux poignets, aux coudes, aux mains, aux épaules et aux genoux, de sorte que l'assurée ne peut plus exécuter les tâches ménagères (sol, repassage, étendre lessive) et souffre d'une fatigue générale importante.</w:t>
      </w:r>
    </w:p>
    <w:p>
      <w:r>
        <w:rPr>
          <w:b/>
        </w:rPr>
        <w:t>E. 7</w:t>
      </w:r>
    </w:p>
    <w:p>
      <w:r>
        <w:t>Le Dr C_________ du Service médical régional AI (ci-après SMR) a relevé, dans sa note du 21 août 2006, que l'assurée souffrait de lombalgies irritatives intermittentes dans les suites d'une intervention chirurgicale en 2004 pour instabilité dégénérative et discopathie lombaire basse. Son ancienne profession d'aide-ménagère n'est plus exigible. Une aggravation de la situation est signalée par la Dresse B_________ depuis septembre 2005 en raison d'une atteinte poly-articulaire secondaire à un probable lupus. Le status est très succinct et hormis des douleurs, aucune synovite n'est mentionnée. Les limitations fonctionnelles ne sont pas décrites et la Dresse B_________ ne se prononce pas sur la capacité de travail de cette assurée, se contentant de préciser qu'elle est en arrêt de travail depuis le 11 mai 2004. Dans ce contexte un examen rhumatologique SMR se révèle indispensable pour préciser le status et la capacité de travail résiduelle.</w:t>
      </w:r>
    </w:p>
    <w:p>
      <w:r>
        <w:rPr>
          <w:b/>
        </w:rPr>
        <w:t>E. 8</w:t>
      </w:r>
    </w:p>
    <w:p>
      <w:r>
        <w:t>L'assurée a ainsi été examinée le 20 novembre 2006 par la Dresse D_________, spécialiste en médecine physique et rééducation, pour le SMR. L'expert a retenu à titre de diagnostics avec répercussion sur la capacité de travail un syndrome lombaire dans le cadre d'un trouble statique et légèrement dégénératif, un status post-spondylodèse L4-S1 pour double discopathie et instabilité segmentaires en 2004, une dysbalance musculaire et une connectivité indifférenciée, et, à titre de diagnostics sans répercussion sur la capacité de travail, une arthrose rétro-patellaire débutante possible, un excès pondéral, une hypercholestérolémie, une hypertension artérielle traitée, une gastrite occasionnelle, un status post-cure de varices et un status post-AIT léger en 2004. Le médecin a confirmé que l'activité d'aide ménagère était devenue difficile, mais considère qu'une activité adaptée reste exigible théoriquement à 100% avec une diminution du rendement d'environ 30% due à la présence d'une maladie rhumatismale inflammatoire. Les limitations fonctionnelles sont les suivantes : il faut éviter une position statique prolongée debout, assise, en rotation -flexion ou extension du tronc et en porte-à-faux; le port de charges est limité à 10 kg occasionnellement; l'assurée ne peut pas travailler à la chaîne ni sur des machines vibrantes.</w:t>
      </w:r>
    </w:p>
    <w:p>
      <w:r>
        <w:rPr>
          <w:b/>
        </w:rPr>
        <w:t>E. 9</w:t>
      </w:r>
    </w:p>
    <w:p>
      <w:r>
        <w:t>Le Service de réadaptation professionnel de l'AI a procédé à la comparaison des revenus. Il s'est fondé sur un revenu annuel actualisé sans invalidité de 51'093 fr. 80, sur la base du questionnaire-employeur de la FSASD du 31 mai 2005, et sur un revenu déterminant annuel d'invalide de 29'226 fr. 35, selon les données de l'Enquête suisse sur la structure des salaires (ESS) 2004 pour une activité de niveau 4. Il a par ailleurs pris en compte un abattement de 15%. Il a ainsi obtenu un degré d'invalidité de 42% dès le début 2006. Il a considéré que des mesures professionnelles n'étaient pas indiquées, l'assurée ne s'estimant pas apte à reprendre un travail adapté. Il a toutefois précisé que sur demande motivée de l'assurée, un mandat de placement serait ouvert en sa faveur. Le 2 octobre 2007, l'OCAI a communiqué à l'assurée un projet de décision, aux termes de laquelle elle avait droit à une rente entière dès le 1 er mars 2005 et à un quart de rente dès le 1 er février 2007. Par décision du 8 janvier 2008, l'OCAI lui a confirmé l'octroi d'une rente entière de mai 2005 à janvier 2007 et d'un quart de rente dès février 2007. L'assuré a interjeté recours le 14 janvier 2008 contre ladite décision auprès de l'OCAI. Cet office a transmis ce recours au Tribunal de céans comme objet de sa compétence. L'assurée explique qu'elle a été examinée par le médecin du SMR le 20 novembre 2006, et que depuis huit mois environ, les douleurs générales ont augmenté, qu'elle a subi deux infiltrations de cortisone au niveau de l'épaule droite et que depuis le mois de septembre, elle doit prendre de la morphine en patch car ses douleurs lombaires et sacrum ont augmenté, qu'elle boîte, que ses douleurs sont maintenant constantes, et enfin que le Dr A_________, neurochirurgien, étudie la possibilité qu'elle soit réopérée des lombaires. Dans sa réponse du 29 février 2008, l'OCAI a conclu au rejet du recours. Ce courrier a été transmis à l'assurée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8 janvier 2008 et statuant sur un état de fait juridiquement déterminant remontant à l'année 2004,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L'objet du litige consiste à déterminer si le remplacement de la rente entière d'invalidité par un quart de rente dès le 1 er février 2007 est justifiée. Une décision par laquelle l'assurance-invalidité accorde une rente d'invalidité avec effet rétroactif et, en même temps, prévoit la réduction ou la suppression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 rente s’il est invalide à 50 % au moins, ou à un quart de rente s’il est invalide à 40% au moins.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l'assurée s'est vue reconnaître le droit à une rente entière de mai 2005 à janvier 2007, puis à un quart de rente dès février 2007. L'OCAI s'est fondée sur le rapport établi par la Dresse D_________ en date du 20 novembre 2006, aux termes duquel elle présentait une capacité de travail de 70 % dans le cadre d'une activité légère respectant les limitations fonctionnelles retenues. Il sied de considérer que cet examen remplit les critères jurisprudentiels pour que lui soit reconnu une pleine valeur probante. Les points litigieux ont faits l'objet d'une étude circonstanciée, le rapport se fonde sur des examens complets, il prend également en considération les plaintes de l'assurée, il a été établi en pleine connaissance de l'anamnèse, la description du contexte médical et l'appréciation de la situation médicale sont claires et enfin les conclusions du médecin sont dûment motivées. Il y a lieu de constater que les conclusions de la Dresse D_________ vont dans le même sens que celles de la Dresse B_________ et du Dr A_________. L'assurée ne les conteste du reste pas. Elle fait en effet valoir que son état de santé s'est péjoré depuis mai 2007 environ, après l'examen réalisée par la Dresse D_________. Il s'agit-là d'un fait postérieur à la décision litigieuse. Il convient à cet égard de rappeler que le juge des assurances sociales apprécie la légalité des décisions attaquées en règle générale d'après l'état de fait existant au moment où la décision litigieuse a été rendue (ATF 127 V 467 ; 121 V 366 ; 116 V 248 ). Les faits survenus postérieurement et qui ont modifié cette situation doivent normalement faire l'objet d'une nouvelle décision administrative (ATF 117 V 293 ). Il appartient dès lors à l'assurée d'invoquer l'aggravation de son état de santé dans le cadre d'une demande de révision de son droit, qu'elle déposera auprès de l'OCAI, accompagnée de tous documents médicaux utiles. Partant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