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A/1479/2015 vom 2. Juni 2015</w:t>
      </w:r>
    </w:p>
    <w:p>
      <w:r>
        <w:t>GE Cour de justice, 2015-06-02, FR</w:t>
      </w:r>
    </w:p>
    <w:p>
      <w:r>
        <w:rPr>
          <w:b/>
        </w:rPr>
        <w:t xml:space="preserve">Quelle: </w:t>
      </w:r>
      <w:r>
        <w:t>https://mcp.opencaselaw.ch/entscheid/ge_gerichte_A_1479_2015</w:t>
      </w:r>
    </w:p>
    <w:p>
      <w:r>
        <w:t>FR: GE_GERICHTE A/1479/2015 du 2 juin 2015</w:t>
      </w:r>
    </w:p>
    <w:p>
      <w:r>
        <w:t>IT: GE_GERICHTE A/1479/2015 del 2 giugno 2015</w:t>
      </w:r>
    </w:p>
    <w:p>
      <w:pPr>
        <w:pStyle w:val="Heading2"/>
      </w:pPr>
      <w:r>
        <w:t>Volltext</w:t>
      </w:r>
    </w:p>
    <w:p>
      <w:r>
        <w:t>Genève Cour de justice (Cour de droit public) Chambre administrative 02.06.2015 A/1479/2015</w:t>
      </w:r>
    </w:p>
    <w:p>
      <w:r>
        <w:t>A/1479/2015 ATA/553/2015 du 02.06.2015 ( AIDSO ) , REFUSE RÉPUBLIQUE ET CANTON DE GENÈVE POUVOIR JUDICIAIRE A/1479/2015 - AIDSO " ATA/553/2015 ![endif]--&gt; COUR DE JUSTICE Chambre administrative Décision du 2 juin 2015 sur effet suspensif dans la cause Mme A______ M. B______ C______ Mme D______ C______ M. E______ F______ Mme G______ F______ M. H______ I______ M. J______ I______ représentés par Me Nils De Dardel, avocat contre HOSPICE GÉNÉRAL Vu les décisions, exécutoires nonobstant recours, d’attribution d’un nouveau lieu d’hébergement notifiées d’une part à Mme A______ et d’autre part à M. J______ I______ par l’Hospice général (ci-après : l’hospice), le 11 novembre 2014, décidant d’attribuer aux intéressés, ainsi qu’aux autres enfants de la première nommée, un nouveau lieu d’hébergement au Foyer de Saconnex à Genève, dès le 26 janvier 2015 ; Vu les oppositions formées par les intéressés contre ces décisions, le 10 décembre 2014 ; Vu les décisions sur oppositions du 20 mars 2015, confirmant les décisions initiales et reportant la date du changement du lieu d’hébergement au 30 juin 2015, décisions déclarées exécutoires nonobstant recours ; Vu le recours interjeté le 6 mai 2015 par les intéressés contre les décisions sur oppositions du 20 mars 2015, concluant préalablement à la restitution de l’effet suspensif ; Vu les observations de l’hospice du 27 mai 2015 concluant au rejet de la demande de restitution de l’effet suspensif, transmises aux intéressés le jour même par la chambre administrative de la Cour de justice (ci-après : la chambre administrative), laquelle précisait que la cause était gardée à juger sur la requête d’effet suspensif ; Attendu qu’à teneur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Qu’en statuant sur une demande de mesures provisionnelles ou de restitution de l’effet suspensif, le juge doit apprécier aussi l’issue probable du litige ( ATA/429/2009 du 28 août 2009 consid. 2 ; ATA/637/2013 du 27 septembre 2013) ; Qu’en l’espèce, il sied en premier lieu de relever que la décision litigieuse fait suite à une première décision de l’hospice selon laquelle les recourants devaient quitter leur logement actuel, confirmée par la chambre administrative le 29 juillet 2014 ( ATA/605/2014 ) ; Que l’arrêt précité est définitif et exécutoire ; Qu’ainsi, les chances de succès du recours apparaissent ténues, les recourants ne pouvant plus remettre en question le fait de devoir quitter le logement qu’ils occupent actuellement ; Que, de plus, l’intérêt public que représente, pour l’hospice, l’obligation de restituer au propriétaire la villa actuellement occupée par les recourants, dont le bail a été résilié pour le 30 septembre à un poids certain ; Que, de même, le relogement d’une famille aussi nombreuse nécessite un temps de préparation important et qu’il n’est pas envisageable que les locaux mis à disposition des recourants restent vacants durant la durée de la procédure ; Que, d’autre part, sous l’angle de la proportionnalité, il sied de relever que diverses autres solutions ont, au cours des années, proposées aux recourants qui les ont rejetées ; Qu’il ressort de plus de la réponse de l’hospice que tous les membres de la famille pourront continuer à vivre ensemble dans le même lieu ; Qu’ainsi, au vu de ce qui précède, la demande de restitution de l’effet suspensif sera rejetée, le sort des frais de la procédure étant réservé jusqu’à droit jugé au fond ; Que la question de la recevabilité des recours sera, en l’état, laissée ouverte, Vu l’art. 66 al. 2 LPA et l’art. 7 al. 1 du règlement de la chambre administrative du 21 décembre 2010 ; LA CHAMBRE ADMINISTRATIVE rejette la requête de restitution de l’effet suspensif déposée par Mme A______, M. B______ C______, Mme D______ C______, M. E______ F______, Mme G______ F______, M. H______ I______ et M. J______ I______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Nils De Dardel, avocat des recourants,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