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A/1479/2008 vom 4. September 2008</w:t>
      </w:r>
    </w:p>
    <w:p>
      <w:r>
        <w:t>GE Cour de justice, 2008-09-04, FR</w:t>
      </w:r>
    </w:p>
    <w:p>
      <w:r>
        <w:rPr>
          <w:b/>
        </w:rPr>
        <w:t xml:space="preserve">Quelle: </w:t>
      </w:r>
      <w:r>
        <w:t>https://mcp.opencaselaw.ch/entscheid/ge_gerichte_A_1479_2008</w:t>
      </w:r>
    </w:p>
    <w:p>
      <w:r>
        <w:t>FR: GE_GERICHTE A/1479/2008 du 4 septembre 2008</w:t>
      </w:r>
    </w:p>
    <w:p>
      <w:r>
        <w:t>IT: GE_GERICHTE A/1479/2008 del 4 settembre 2008</w:t>
      </w:r>
    </w:p>
    <w:p>
      <w:pPr>
        <w:pStyle w:val="Heading2"/>
      </w:pPr>
      <w:r>
        <w:t>Regeste</w:t>
      </w:r>
    </w:p>
    <w:p>
      <w:r>
        <w:t>Insaisissabilité. | Les prestations complémentaires cantonales sont, comme les prestations complémentaires fédérales, insaisissables. Recours au Tribunal fédéral interjeté le 23 juin 2008. Rejeté par arrêt du 4 septembre 2008 ( | LP.92.1.9a</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Un procès-verbal de saisie valant acte de défaut de défaut de biens constitue une mesure sujette à plainte et le plaignant en tant que poursuivant a qualité agir par cette voie. La plainte a été déposée en temps utile (le dernier jour du délai, soit le 26 avril 2008, étant un samedi, le délai expirait le lundi 28 avril 2008 ; art. 31 al. 3 LP) et dans les formes prescrites auprès de l’autorité compétente (art. 17 LP ; art. 10 al. 1 et 13 LaLP ; art. 56R al. 3 LOJ). La plainte sera en conséquence déclarée recevable. 2.a. Aux termes de l'art. 92 al. 1 ch. 9a LP, les prestations au sens de l'art. 12 de la loi fédérale sur les prestations complémentaires à l'assurance-vieillesse, survivants et invalidité sont insaisissables. Le plaignant fait ainsi valoir que seules les prestations complémentaires fédérales sont insaisissables à l'exclusion des prestations complémentaires cantonales lesquelles ne sont pas visées à l'art. précité et que tout autre interprétation de cette disposition serait contraire au droit fédéral. 2.b. Dans une décision rendue le 5 août 1998 ( DAS/326/1998 ), l'Autorité de surveillance a déjà été amenée à se prononcer sur la question et a admis le caractère insaisissable des prestations cantonales. Elle a notamment considéré que ces prestations, fondées, d'une part, sur la LPC, la loi cantonale d'application et son règlement (J 7 10 et J 7 10.01) et, d'autre part, sur la loi sur les prestations cantonales complémentaires à l'AVS et à l'AI et son règlement (J 7 15 et J 7 15.01) poursuivaient le même but et la même fonction et qu'elles avaient finalement pour objet d'assurer à ses bénéficiaires la couverture de leurs besoins vitaux. Elle a également relevé que l'art. 21 de la loi cantonale, qui prévoit l'insaisissabilité des prestations cantonales, ne faisait que reprendre la teneur de l'art. 92 al. 1 ch. 9a LP, la loi fédérale, en son art. 1 al. 4 (actuellement art. 1a al. 4), réservant expressément la possibilité pour les cantons d'allouer des prestations d'assurance ou d'aide indépendamment des prestations fédérales. Partant, les prestations cantonales, si elles ne bénéficiaient pas de subventions fédérales, étaient néanmoins expressément prévues par le droit fédéral et donc aussi visées, certes implicitement, par l'art. 92 al. 1 ch. 9a LP. Cette décision doit être confirmée.</w:t>
      </w:r>
    </w:p>
    <w:p>
      <w:r>
        <w:rPr>
          <w:b/>
        </w:rPr>
        <w:t>E. 3</w:t>
      </w:r>
    </w:p>
    <w:p>
      <w:r>
        <w:t>Certes, les rentes et prestations insaisissables peuvent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(Michel Ochsner , CR-LP, ad art. 92 n° 156 ss ; ATF du 14 mai 2007, 5A_14/2007 ; ATF 104 III 38 , JdT 1980 II 16). Or, en l'espèce, le poursuivi a, pour seules ressources, en sus des prestations cantonales, une rente AVS, des prestations fédérales ainsi qu'une prestation pour impotence, lesquelles sont insaisissables, même si cette dernière n'est pas mentionnée dans le texte de l'art. 92 al. 1 ch. 9a LP (Pierre-Robert Gilliéron , Commentaire, ad art. 92 n° 186).</w:t>
      </w:r>
    </w:p>
    <w:p>
      <w:r>
        <w:rPr>
          <w:b/>
        </w:rPr>
        <w:t>E. 4</w:t>
      </w:r>
    </w:p>
    <w:p>
      <w:r>
        <w:t>Infondée, la plainte sera en conséquence rejetée. * * * * * PAR CES MOTIFS, LA COMMISSION DE SURVEILLANCE SIÉGEANT EN SECTION : A la forme : Déclare recevable la plainte formée le 28 avril 2008 par M. D ______ contre le procès-verbal de saisie valant acte de défaut de biens, poursuite n° 07 xxxx31 J. Au fond : 1. La rejette 2. Déboute les parties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