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A/1477/2013 vom 28. Mai 2013</w:t>
      </w:r>
    </w:p>
    <w:p>
      <w:r>
        <w:t>GE Cour de justice, 2013-05-28, FR</w:t>
      </w:r>
    </w:p>
    <w:p>
      <w:r>
        <w:rPr>
          <w:b/>
        </w:rPr>
        <w:t xml:space="preserve">Quelle: </w:t>
      </w:r>
      <w:r>
        <w:t>https://mcp.opencaselaw.ch/entscheid/ge_gerichte_A_1477_2013</w:t>
      </w:r>
    </w:p>
    <w:p>
      <w:r>
        <w:t>FR: GE_GERICHTE A/1477/2013 du 28 mai 2013</w:t>
      </w:r>
    </w:p>
    <w:p>
      <w:r>
        <w:t>IT: GE_GERICHTE A/1477/2013 del 28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28.05.2013 A/1477/2013</w:t>
      </w:r>
    </w:p>
    <w:p>
      <w:r>
        <w:t>A/1477/2013 ATAS/536/2013 du 28.05.2013 ( CHOMAG ) , RETIRE RÉPUBLIQUE ET CANTON DE GENÈVE POUVOIR JUDICIAIRE A/1477/2013 ATAS/536/2013 COUR DE JUSTICE Chambre des assurances sociales Arrêt du 28 mai 2013 1 ère Chambre En la cause Madame Q__________, domiciliée à ATHENAZ recourante contre CAISSE CANTONALE GENEVOISE DE CHOMAGE, sise rue de Montbrillant 40, GENEVE intimée Attendu en fait que par décision du 12 février 2013, confirmée sur opposition le 8 avril 2013, la CAISSE CANTONALE GENEVOISE DE CHOMAGE (ci-après la Caisse) a réclamé à Madame Q__________ le remboursement de la somme de 6'563 fr. 45, les indemnités de l'assurance-chômage ayant été recalculées pour la période d'avril 2012 à juillet 2012 ; Que l'assurée a interjeté recours le 5 mai 2013 contre ladite décision ; qu'elle explique que l'examen de son statut d'indépendant à l'AVS est toujours en cours et que, le cas échéant, ses gains 2012 seraient modifiés ; Que par courrier du 15 mai 2013, l'assurée a déclaré retirer son recours, ayant été reconnue comme indépendante ; Considérant en droit que conformément à l'art. 134 al. 1 let. a ch. 8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l'assurance-chômage obligatoire et l'indemnité en cas d'insolvabilité, du 25 juin 1982 (loi sur l’assurance-chômage, LACI; RS 837.0) ; Que sa compétence pour juger du cas d’espèce est ainsi établie ; Que l'assurée a retiré son recours interjeté le 5 mai 2013 ; Qu’il convient d’en prendre acte et de rayer la cause du rôle ;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