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A/1471/2012 vom 21. Juni 2012</w:t>
      </w:r>
    </w:p>
    <w:p>
      <w:r>
        <w:t>GE Cour de justice, 2012-06-21, FR</w:t>
      </w:r>
    </w:p>
    <w:p>
      <w:r>
        <w:rPr>
          <w:b/>
        </w:rPr>
        <w:t xml:space="preserve">Quelle: </w:t>
      </w:r>
      <w:r>
        <w:t>https://mcp.opencaselaw.ch/entscheid/ge_gerichte_A_1471_2012</w:t>
      </w:r>
    </w:p>
    <w:p>
      <w:r>
        <w:t>FR: GE_GERICHTE A/1471/2012 du 21 juin 2012</w:t>
      </w:r>
    </w:p>
    <w:p>
      <w:r>
        <w:t>IT: GE_GERICHTE A/1471/2012 del 21 giugno 2012</w:t>
      </w:r>
    </w:p>
    <w:p>
      <w:pPr>
        <w:pStyle w:val="Heading2"/>
      </w:pPr>
      <w:r>
        <w:t>Volltext</w:t>
      </w:r>
    </w:p>
    <w:p>
      <w:r>
        <w:t>Genève Cour de justice (Cour de droit public) Chambre des assurances sociales 21.06.2012 A/1471/2012</w:t>
      </w:r>
    </w:p>
    <w:p>
      <w:r>
        <w:t>A/1471/2012 ATAS/838/2012 du 21.06.2012 ( AI ) , ADMIS/RENVOI RÉPUBLIQUE ET CANTON DE GENÈVE POUVOIR JUDICIAIRE A/1471/2012 ATAS/838/2012 COUR DE JUSTICE Chambre des assurances sociales Arrêt du 21 juin 2012 3 ème Chambre En la cause Madame M__________, domiciliée à Meyrin, comparant avec élection de domicile en l'étude de Maître CORDONIER Marlyse recourante contre OFFICE DE L'ASSURANCE-INVALIDITE DU CANTON DE GENEVE, sis rue de Lyon 97, Genève intimé ATTENDU EN FAIT Qu’en date du 27 mars 2012, l’OFFICE DE L’ASSURANCE-INVALIDITE DU CANTON DE GENEVE (OAI) a rendu une décision aux termes de laquelle il a reconnu à Madame M__________ le droit à une rente entière du 1 er septembre 2010 au 31 octobre 2011, date à laquelle l’OAI a considéré que l’assurée avait recouvré une capacité de travail de 80% dans son activité habituelle; Que par écriture du 14 mai 2012, l’assurée a interjeté recours auprès de la Cour de céans en concluant principalement à ce que le droit à la rente lui soit reconnu au-delà du 31 octobre 2011 et, préalablement, à ce que soit mise sur pied une expertise afin de déterminer sa capacité à exercer son activité de laborantine, voire une autre activité adaptée à son état de santé; Qu’invité à se déterminer, l’intimé, dans sa réponse du 7 juin 2012, a conclu à ce que le dossier lui soit renvoyé pour instruction complémentaire; Qu’en effet, son Service médical régional (SMR) - auquel il a soumis le dossier de l’assurée - a admis que des investigations complémentaires se justifiaient tant sur les plans ophtalmologique et maxillo-facial que sur le plan psychiatrique;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la compétence de la Cour de céans pour juger du cas d’espèce est ainsi établie; Qu’en vertu de l’art. 53 al. 3 de la loi fédérale sur la partie générale du droit des assurances sociales (LPGA), l’assureur peut reconsidérer une décision contre laquelle un recours est formé jusqu’à l’envoi de son préavis; Qu’en l’occurrence, l’intimé a ainsi proposé que le dossier lui soit renvoyé et, partant, que le recours soit partiellement admis, sans rendre de décision formelle; Qu’il convient dès lors de rendre un arrêt en ce sens; Que le recourant qui obtient gain de cause a droit au remboursement de ses frais et dépens ainsi que de ceux de son mandataire; Que tel est le cas en l’espèce, dès lors que l’intimé a admis que l’instruction du dossier nécessitait d’être complétée sur plusieurs points. PAR CES MOTIFS, LA CHAMBRE DES ASSURANCES SOCIALES : Statuant A la forme : Déclare le recours recevable. Au fond : L’admet partiellement au sens des considérants. Renvoie la cause à l’OAI pour instruction complémentaire et nouvelle décision concernant la période postérieure au 31 octobre 2011. Condamne l’intimé à verser à la recourante la somme de 1'250 fr. à titre de participation à ses frais et dépens.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