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A/1469/2015 vom 8. Juni 2015</w:t>
      </w:r>
    </w:p>
    <w:p>
      <w:r>
        <w:t>GE Cour de justice, 2015-06-08, FR</w:t>
      </w:r>
    </w:p>
    <w:p>
      <w:r>
        <w:rPr>
          <w:b/>
        </w:rPr>
        <w:t xml:space="preserve">Quelle: </w:t>
      </w:r>
      <w:r>
        <w:t>https://mcp.opencaselaw.ch/entscheid/ge_gerichte_A_1469_2015</w:t>
      </w:r>
    </w:p>
    <w:p>
      <w:r>
        <w:t>FR: GE_GERICHTE A/1469/2015 du 8 juin 2015</w:t>
      </w:r>
    </w:p>
    <w:p>
      <w:r>
        <w:t>IT: GE_GERICHTE A/1469/2015 del 8 giugno 2015</w:t>
      </w:r>
    </w:p>
    <w:p>
      <w:pPr>
        <w:pStyle w:val="Heading2"/>
      </w:pPr>
      <w:r>
        <w:t>Volltext</w:t>
      </w:r>
    </w:p>
    <w:p>
      <w:r>
        <w:t>Genève Cour de justice (Cour de droit public) Chambre administrative 08.06.2015 A/1469/2015</w:t>
      </w:r>
    </w:p>
    <w:p>
      <w:r>
        <w:t>A/1469/2015 ATA/579/2015 du 08.06.2015 sur JTAPI/592/2015 ( MC ) , ADMIS En fait En droit RÉPUBLIQUE ET CANTON DE GENÈVE POUVOIR JUDICIAIRE A/1469/2015 - MC ATA/579/2015 COUR DE JUSTICE Chambre administrative Arrêt du 8 juin 2015 en section dans la cause OFFICIER DE POLICE contre Monsieur A______ représenté par Me Dina Bazarbachi, avocate _________ Recours contre le jugement du Tribunal administratif de première instance du 18 mai 2015 ( JTAPI/592/2015 ) EN FAIT 1) Monsieur A______, ressortissant de Sierra Leone, né en 1985, ne dispose pas de documents d'identité. ![endif]&gt;![if&gt; Les trois demandes d’asile qu’il a déposées en Suisse, en 2000, 2002 et 2014 ont été rejetées ou classées et, dans le cadre des deux premières demandes, son renvoi a été ordonné. Il a disposé d’un permis N émis par les autorités tessinoises, valide jusqu’au 3 février 2015. Il est enregistré comme domicilié au Tessin. 2) M. A______ a fait l’objet de rapports de contravention dressés par la police genevoise pour infraction à l'art. 19a de la loi fédérale sur les stupéfiants et les substances psychotropes du 3 octobre 1951 (LStup - RS 812.121) :![endif]&gt;![if&gt; - le 24 février 2015, il avait été interpellé à la rue de Berne, à Genève, en possession de 12 grammes de marijuana ; - le 7 mars 2015, la police l’avait contrôlé à la rue de Monthoux alors qu’il possédait 3 grammes de cette drogue ; - le 13 mars 2015, il avait été contrôlé par la police à la rue Thalberg alors qu’il était en possession de 15,5 grammes de cette substance. 3) Le 29 avril 2015, M. A______ a été interpellé par la police à la rue des Pâquis. Il avait vendu un sachet de marijuana pour CHF 40.- et était en possession d’une boulette de 0,7 gramme de cocaïne dissimulée dans sa bouche et de 5 grammes de marijuana dans une de ses poches.![endif]&gt;![if&gt; Il admettait avoir vendu, pour la première fois, un sachet de marijuana. La boulette de cocaïne lui avait été confiée par un tiers et il devait la restituer. Le solde de la marijuana était destiné à sa consommation personnelle de 2,5 grammes toutes les deux semaines. 4) Le 30 avril 2015, un procureur a condamné M. A______ pour infraction à l'art. 19 al. 1 LStup à une peine pécuniaire de soixante jours-amende, avec sursis pendant trois ans. Il avait vendu un sachet de marijuana et le reste des produits stupéfiants trouvé en sa possession était destiné à la vente.![endif]&gt;![if&gt; Cette ordonnance pénale a fait l’objet d’une opposition, non tranchée à ce jour. 5) Le 30 avril 2015, l'officier de police a interdit à M. A______ de pénétrer sur l’ensemble du territoire du canton de Genève pendant six mois. L’intéressé avait troublé ou menacé la sécurité et l'ordre publics.![endif]&gt;![if&gt; 6) Le 6 mai 2015, M. A______ a saisi le Tribunal administratif de première instance (ci-après : TAPI) d’une opposition à la décision de l'officier de police du 30 avril 2015.![endif]&gt;![if&gt; 7) a. Le 18 mai 2015, le TAPI a entendu les parties en audience de comparution personnelle.![endif]&gt;![if&gt; M. A______ a précisé qu’il avait demandé aux autorités tessinoises le renouvellement de son permis « N ». Sa compagne, dont il ne souhaitait pas révéler l’identité, résidait à Genève et il habitait chez elle depuis deux mois. Cette personne lui donnait un peu d’argent, notamment pour se nourrir. Au Tessin, il devait signer un registre tous les jours pour attester de sa présence, mais ne procédait plus à cette formalité depuis qu’il était à Genève. b. Par jugement, du même jour, le TAPI a admis l’opposition et annulé la décision litigieuse. Bien que l’intéressé ne soit pas titulaire d’une autorisation lui permettant de résider en Suisse, son comportement n’avait pas troublé ou menacé la sécurité et l’ordre publics. Après quinze ans de présence dans le pays, son casier judiciaire était vierge. La condamnation prononcée à son encontre n’était pas définitive et exécutoire et l’intéressé soutenait ne pas avoir eu l’intention de vendre les produits stupéfiants trouvés en sa possession. Il n’y avait pas d’indices suffisants permettant de retenir qu’il risquait de troubler ou de menacer la sécurité et l’ordre public. c. Ce jugement a été reçu par l’officier de police le lendemain. 8) Par acte déposé au guichet de la chambre administrative de la Cour de justice (ci-après : la chambre administrative) le 29 mai 2015 à 17h00, l’officier de police a formé recours contre le jugement précité. L’interdiction litigieuse, qui n’entraînait qu’une atteinte relativement légère à la liberté personnelle, pouvait être prononcée en l’absence d’une condamnation pénale et précisément afin d’éviter la commission d’infractions. Il y avait, en l’espèce, suffisamment d’indices concrets démontrant que M. A______ commettait des infractions dans le milieu des stupéfiants pour justifier la mesure.![endif]&gt;![if&gt; Cas échéant, le TAPI aurait dû confirmer la mesure par substitution de motifs, M. A______ étant un requérant d’asile faisant l’objet de deux décisions de renvoi entrées en force. 9) Par acte reçu par la chambre administrative le 5 juin 2015, M. A______ a conclu au rejet du recours. Il avait vendu à une reprise une quantité minime de marijuana et avait, depuis son arrestation, cessé toute consommation de cannabis. Il entendait démontrer aux autorités pénales qu’il n’avait jamais eu l’intention de vendre la drogue trouvée sur lui.![endif]&gt;![if&gt; 10)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29 mai 2015 et statuant ce jour, elle respecte ce délai.![endif]&gt;![if&gt; La chambre administrative est en outre compétente pour apprécier l'opportunité des décisions portées devant elle (art. 10 al. 2 2 ème phr. LaLEtr). 3) Au terme de l’art. 74 al. 1 let. a de la loi fédérale sur les étrangers du 16 décembre 2005 (LEtr - RS 142.20),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En l’espèce, il ressort du dossier que l’intéressé a été interpellé à quatre reprises durant l’année 2015 dans le quartier des Pâquis alors qu’il était en possession de marijuana. Lors de sa dernière arrestation, il avait de plus une boulette de cocaïne dissimulée dans la bouche. Les explications qu’il donne pour expliquer la présence dans sa bouche d’une boulette de cocaïne ne permettent pas d’exclure son implication dans un trafic de stupéfiants : on ne voit en effet pas pour quel motif un tiers lui confierait la garde d’une telle boulette si ce n’est dans le cas d’une transaction de ce produit. De plus, l’intéressé, s’il indique vivre à Genève chez sa compagne, laquelle financerait notamment sa nourriture, ne donne aucun élément permettant de vérifier cette allégation.![endif]&gt;![if&gt; Dans ces circonstances, les conditions nécessaires au prononcé d’une mesure d’interdiction à une personne résidant au Tessin de pénétrer sur le territoire du canton de Genève sont remplies. Au surplus, la durée de la mesure, soit six mois, respecte le principe de la proportionnalité. Dans ces circonstances, le recours sera admis, le jugement du TAPI sera annulé et la décision initiale de l’officier de police sera confirmée. 6) Vu la nature du litige, il ne sera pas perçu d’émolument (art. 87 al. 1 LPA ; art. 12 al. 1 du règlement sur les frais, émoluments et indemnités en procédure administrative du 30 juillet 1986 - RFPA - E 5 10.03). Aucune indemnité de procédure ne sera allouée à l’intimé, qui succombe (art. 87 al. 2 LPA).![endif]&gt;![if&gt; * * * * * PAR CES MOTIFS LA CHAMBRE ADMINISTRATIVE à la forme : déclare recevable le recours interjeté le 29 mai 2015 par l’officier de police contre le jugement du Tribunal administratif de première instance du 18 mai 2015 ; au fond : l’admet ; annule le jugement du Tribunal administratif de première instance du 18 mai 2015 ; rétablit l’ordre d’interdiction de pénétrer sur le territoire du canton de Genève pour une durée de six mois émis par l’officier de police le 30 avril 2015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l’officier de police, à Me Dina Bazarbachi, avocate de Monsieur A______, à l’office cantonal de la population et des migrations, au Tribunal administratif de première instance ainsi qu’au secrétariat d’État aux migrations. Siégeants : M. Thélin, président, M. Dumartheray, Mme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