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A/1464/2015 vom 16. Juni 2015</w:t>
      </w:r>
    </w:p>
    <w:p>
      <w:r>
        <w:t>GE Cour de justice, 2015-06-16, FR</w:t>
      </w:r>
    </w:p>
    <w:p>
      <w:r>
        <w:rPr>
          <w:b/>
        </w:rPr>
        <w:t xml:space="preserve">Quelle: </w:t>
      </w:r>
      <w:r>
        <w:t>https://mcp.opencaselaw.ch/entscheid/ge_gerichte_A_1464_2015</w:t>
      </w:r>
    </w:p>
    <w:p>
      <w:r>
        <w:t>FR: GE_GERICHTE A/1464/2015 du 16 juin 2015</w:t>
      </w:r>
    </w:p>
    <w:p>
      <w:r>
        <w:t>IT: GE_GERICHTE A/1464/2015 del 16 giugno 2015</w:t>
      </w:r>
    </w:p>
    <w:p>
      <w:pPr>
        <w:pStyle w:val="Heading2"/>
      </w:pPr>
      <w:r>
        <w:t>Volltext</w:t>
      </w:r>
    </w:p>
    <w:p>
      <w:r>
        <w:t>Genève Cour de justice (Cour de droit public) Chambre des assurances sociales 16.06.2015 A/1464/2015</w:t>
      </w:r>
    </w:p>
    <w:p>
      <w:r>
        <w:t>A/1464/2015 ATAS/448/2015 du 16.06.2015 ( AJ ) , REJETE En fait En droit rÉpublique et canton de genÈve POUVOIR JUDICIAIRE A/1464/2015 ATAS/448/2015 COUR DE JUSTICE Chambre des assurances sociales Arrêt du 16 juin 2015 1 ère Chambre En la cause Madame A______, domiciliée c/o Mme A______ B______, à GENEVE, comparant avec élection de domicile en l'étude de Maître BIOT Michaël recourante contre SERVICE DES PRESTATIONS COMPLEMENTAIRES, sis route de Chêne 54, GENEVE intimé EN FAIT 1.        Par décisions des 2, 7 et 14 janvier 2015, le service des prestations complémentaires (ci-après le SPC), considérant que Madame A______ n’avait plus ni son domicile ni sa résidence à Genève, l'a informée que son droit aux prestations complémentaires, au subside de l’assurance-maladie et au remboursement des frais médicaux était supprimé à compter du mois de décembre 2014. Il lui a également réclamé le remboursement de la somme de CHF 210'843.75, représentant les prestations reçues à tort du 1 er janvier 2008 au 30 novembre 2014.![endif]&gt;![if&gt; 2.        L’intéressée, représentée par Maître Michaël BIOT, a formé opposition le 2 février 2015. Elle a complété son opposition le 9 mars 2015. Elle allègue avoir gardé le lieu de son domicile et de sa résidence à Genève et ne se rendre à Mimizan en France que dans le cadre de visites à sa fille malade. Elle a par ailleurs sollicité la restitution de l’effet suspensif à son opposition.![endif]&gt;![if&gt; 3.        Par décision "sur demande de restitution de l'effet suspensif" du 18 mars 2015, le SPC a rejeté la demande, s'agissant du versement des prestations jusqu'à ce qu'une décision sur opposition soit rendue, mais l’a admise, s'agissant de différer, jusqu'à l'entrée en force des décisions litigieuses, le remboursement du montant de CHF 210’843.75.![endif]&gt;![if&gt; 4.        L’intéressée, par l’intermédiaire de son mandataire, a interjeté recours le 4 mars 2015 contre ladite décision. Elle conclut, principalement, à ce que la décision du 18 mars 2015 soit annulée et à ce que l’effet suspensif à l’opposition du 2 février 2015 soit restitué, et, subsidiairement, à ce que l’assistance juridique à la procédure en cours lui soit accordée. La cause, enregistrée sous le n° A/1460/2015, fait l'objet d'un arrêt distinct.![endif]&gt;![if&gt; 5.        Par décision du 18 mars 2015, le SPC a rejeté la demande d’assistance juridique, considérant que la condition de complexité de l’affaire n’était pas remplie.![endif]&gt;![if&gt; 6.        L'intéressée a interjeté recours le 4 mai 2015 contre ladite décision.![endif]&gt;![if&gt; 7.        Dans sa réponse du 19 mai 2015, le SPC a conclu au rejet du recours.![endif]&gt;![if&gt; 8.        Sur ce, la cause a été gardée à juger.![endif]&gt;![if&gt;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 2.        La LPGA entrée en vigueur le 1er janvier 2003 s'applique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Le délai de recours est de 30 jours (art. 60 al. 1 LPGA art. 9 LPC et art. 43 LPCC). En l’occurrence, le recours, interjeté dans les forme et délai requis par la loi, est recevable.![endif]&gt;![if&gt; 4.        Le litige porte sur le droit de la recourante à l’assistance juridique pour la procédure en cours auprès du SPC.![endif]&gt;![if&gt; 5.        L’art. 43C LPCC prescrit que, lorsque les circonstances l'exigent, l'assistance gratuite d'un conseil juridique est accordée au demandeur pour la procédure devant le service (al. 1) et renvoie au règlement pour les modalités d'octroi de cette assistance (al. 2). Selon l’art. 20 al. 2 du règlement d’application de la LPCC (RPCC du 25 juin 1999 - J 7 15.01), l'assistance juridique gratuite ne peut être octroyée que si les conditions cumulatives suivantes sont réunies : la démarche ne paraît pas vouée à l'échec (let. a), la complexité de l'affaire l'exige (let. b) et l'intéressé est dans le besoin (let. c). ![endif]&gt;![if&gt; 6.        La LPGA prévoit pour sa part que l'assistance gratuite d'un conseil juridique est accordée au demandeur lorsque les circonstances le justifient (art. 37 al. 4 LPGA). La LPGA a ainsi introduit une prétention légale à l'assistance juridique pour ce type de procédure (ATF 131 V 153 consid. 3.1).![endif]&gt;![if&gt; 7.        Selon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références).![endif]&gt;![if&gt; La LPCC ne prévoyant pas des conditions de la LPGA, cette dernière s’applique à la procédure en prestations complémentaires tant fédérales que cantonales. On considère que les conclusions paraissent vouées à l'échec lorsqu'une partie, disposant des moyens nécessaires, ne prendrait pas le risque, après mûre réflexion, d'engager un procès ou de le continuer (ATF 129 I 129 consid. 2.3.1, 128 I 236 consid. 2.5.3 et la référence).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98 V 115 consid. 3a; cf. aussi ATF 130 I 180 consid. 2.2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p. 201 et les arrêts cités).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 8.        En l’espèce, il convient tout d’abord de souligner que la recourante sollicite l’assistance d’un avocat pour une procédure dans le cadre de laquelle il s'agit de déterminer dans quel lieu se situent son domicile et sa résidence, et pour laquelle, partant, on ne saurait admettre que l’assistance d’un avocat soit exigée. ![endif]&gt;![if&gt; En effet, ainsi que le fait remarquer le SPC, l'examen du domicile ne constitue pas une question de fait ou de droit difficile. Il ne nécessite pas un examen juridique approfondi. Qui plus est, si la recourante ne s’estimait pas apte à entreprendre seule la démarche, elle pouvait solliciter l'aide et les conseils du représentant d'un organisme social avant de faire appel à un avocat. Eu égard à ces considérations, la condition de la nécessité d'une assistance par un avocat n'est donc pas réalisée, de sorte qu’il est inutile de vérifier si les autres conditions - cumulatives - sont remplies. 9.        Le recours, manifestement infondé, est rejeté.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