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A/1455/2001 vom 13. November 2006</w:t>
      </w:r>
    </w:p>
    <w:p>
      <w:r>
        <w:t>GE Cour de justice, 2006-11-13, FR</w:t>
      </w:r>
    </w:p>
    <w:p>
      <w:r>
        <w:rPr>
          <w:b/>
        </w:rPr>
        <w:t xml:space="preserve">Quelle: </w:t>
      </w:r>
      <w:r>
        <w:t>https://mcp.opencaselaw.ch/entscheid/ge_gerichte_A_1455_2001</w:t>
      </w:r>
    </w:p>
    <w:p>
      <w:r>
        <w:t>FR: GE_GERICHTE A/1455/2001 du 13 novembre 2006</w:t>
      </w:r>
    </w:p>
    <w:p>
      <w:r>
        <w:t>IT: GE_GERICHTE A/1455/2001 del 13 novembre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13.11.2006 A/1455/2001</w:t>
      </w:r>
    </w:p>
    <w:p>
      <w:r>
        <w:t>A/1455/2001 ATAS/987/2006 du 13.11.2006 ( AF ) , SANS OBJET RÉPUBLIQUE ET CANTON DE GENÈVE POUVOIR JUDICIAIRE A/1455/2001 ATAS/987/2006 ARRET DU TRIBUNAL CANTONAL DES ASSURANCES SOCIALES Chambre 6 du 13 novembre 2006 En la cause FER CIAM 106.1, rue de St-Jean 98, case postale 5278, 1211 GENEVE 11 demanderesse contre Monsieur L_________, domicilié , 1201 Genève Monsieur R_________, domicilié , FRANCE défendeurs Attendu en fait que X_________SA (ci-après : la société) était une société anonyme inscrite au Registre du commerce de Genève depuis le 24 avril 1986 dont le but était : "exploitation d'une entreprise de blanchisserie, teinture, pressing, nettoyage à sec, nettoyage et entretiens de locaux, ponçage et imprégnation de sols, et travaux s'y rapportant"; Qu'elle a été affiliée à la Caisse interprofessionnelle AVS de la Fédération des Entreprises Romandes FER CIAM (ci-après : FER CIAM) dès le 1 er janvier 1995; Que par décisions du 30 août 2001, la FER CIAM a réclamé la réparation d'un dommage de fr. 59'864,30 à Messieurs L_________ et R_________, correspondant aux cotisations paritaires impayées, dont fr. 3'254,50 de cotisations allocations familiales; Que suite à l'opposition des assurés du 28 septembre 2001, la FER CIAM a réduit ses prétentions le 30 octobre 2001 à un montant de fr. 24'837,65, dont fr. 272,60 de cotisations allocations familiales, et a requis la levée des oppositions par devant la Commission cantonale de recours AVS-AI et la Commission cantonale de recours en matière d'allocations familiales; Que le 6 décembre 2001, les défendeurs se sont déterminés sur la demande de la FER CIAM concernant les cotisations allocations familiales; Que les causes ont été transmises le 1 er août 2003 au Tribunal cantonal des assurances sociales; Que cette juridiction a entendu les parties en audience le 19 avril 2005; Que par arrêt du 29 août 2006, le Tribunal cantonal des assurances sociales statuant dans la cause A/1454/2001 en matière de cotisations AVS/AI/APG/AC a déclaré la demande recevable, l'a admise et a prononcé la mainlevée des oppositions formées par les défendeurs à concurrence de fr. 24'837,65; Que ce jugement est devenu définitif; Que la cause A/1455/2001 porte sur les cotisations allocations familiales pour un montant de fr. 272,60; Attendu en droit que la LOJ a été modifiée et a institué, dès le 1 er août 2003, un Tribunal cantonal des assurances sociales, composé de 5 juges, dont un président et un vice-président, 5 suppléants et 16 juges assesseurs (art. 1 let. r et 56 T LOJ);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assesseurs; Que conformément à l'art. 56 V al. 2 let. e LOJ, le Tribunal cantonal des assurances sociales connaît en instance unique des contestations prévues à l’article 56 de la loi fédérale du 6 octobre 2000 sur la partie générale du droit des assurances sociales (LPGA) qui sont relatives à la loi sur les allocations familiale (LAF); Que sa compétence pour juger du cas d’espèce est ainsi établie; Qu’aux termes de l’art. 27 LAF, le revenu sur la base duquel le montant des contributions AF est calculé est le même que celui soumis à cotisations conformément à l’art. 5 LAVS; Que selon l’art. 30 al. 3 LAF, l’employeur qui, intentionnellement ou par négligence grave, n'observe pas des prescriptions et cause ainsi un dommage à la caisse d'allocations familiales est tenu de le réparer et l’art. 52 LAVS s'applique par analogie; Qu'il y a lieu de rappeler que la levée des oppositions a été admise en matière d’AVS/AI/APG/AC; Que, toutefois, la levée des oppositions a été prononcée par jugement du 29 août 2006 à concurrence de fr. 24'837,95, soit un montant comprenant déjà celui des cotisations allocations familiales; Qu'il convient en conséquence de déclarer la présente cause sans objet et de rayer la cause du rôle; PAR CES MOTIFS, LE TRIBUNAL CANTONAL DES ASSURANCES SOCIALES : Statuant (conformément à la disposition transitoire de l’art. 162 LOJ) Déclare la demande sans objet; Raye la cause du rôle; Dit que la procédure est gratuite. La greffière Nancy BISIN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